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444D5B8C"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w:t>
      </w:r>
      <w:r w:rsidR="008B54E8">
        <w:rPr>
          <w:bCs/>
          <w:noProof w:val="0"/>
          <w:sz w:val="24"/>
          <w:szCs w:val="24"/>
        </w:rPr>
        <w:t>2</w:t>
      </w:r>
      <w:r w:rsidR="00D54820">
        <w:rPr>
          <w:bCs/>
          <w:noProof w:val="0"/>
          <w:sz w:val="24"/>
          <w:szCs w:val="24"/>
        </w:rPr>
        <w:t>1</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E01E5" w:rsidRPr="009E01E5">
        <w:rPr>
          <w:bCs/>
          <w:noProof w:val="0"/>
          <w:sz w:val="24"/>
          <w:szCs w:val="24"/>
        </w:rPr>
        <w:t>2301750</w:t>
      </w:r>
    </w:p>
    <w:p w14:paraId="11776FA6" w14:textId="5CA076B3" w:rsidR="00A209D6" w:rsidRPr="00465587" w:rsidRDefault="00D54820" w:rsidP="00A209D6">
      <w:pPr>
        <w:pStyle w:val="Header"/>
        <w:tabs>
          <w:tab w:val="right" w:pos="9639"/>
        </w:tabs>
        <w:rPr>
          <w:rFonts w:eastAsia="SimSun"/>
          <w:bCs/>
          <w:sz w:val="24"/>
          <w:szCs w:val="24"/>
          <w:lang w:eastAsia="zh-CN"/>
        </w:rPr>
      </w:pPr>
      <w:r>
        <w:rPr>
          <w:rFonts w:eastAsia="SimSun"/>
          <w:bCs/>
          <w:sz w:val="24"/>
          <w:szCs w:val="24"/>
          <w:lang w:eastAsia="zh-CN"/>
        </w:rPr>
        <w:t>Athens</w:t>
      </w:r>
      <w:r w:rsidR="008B54E8">
        <w:rPr>
          <w:rFonts w:eastAsia="SimSun"/>
          <w:bCs/>
          <w:sz w:val="24"/>
          <w:szCs w:val="24"/>
          <w:lang w:eastAsia="zh-CN"/>
        </w:rPr>
        <w:t xml:space="preserve">, </w:t>
      </w:r>
      <w:r>
        <w:rPr>
          <w:rFonts w:eastAsia="SimSun"/>
          <w:bCs/>
          <w:sz w:val="24"/>
          <w:szCs w:val="24"/>
          <w:lang w:eastAsia="zh-CN"/>
        </w:rPr>
        <w:t>Greece</w:t>
      </w:r>
      <w:r w:rsidR="00A36F5F" w:rsidRPr="00A36F5F">
        <w:rPr>
          <w:rFonts w:eastAsia="SimSun"/>
          <w:bCs/>
          <w:sz w:val="24"/>
          <w:szCs w:val="24"/>
          <w:lang w:eastAsia="zh-CN"/>
        </w:rPr>
        <w:t xml:space="preserve">, </w:t>
      </w:r>
      <w:r>
        <w:rPr>
          <w:rFonts w:eastAsia="SimSun"/>
          <w:bCs/>
          <w:sz w:val="24"/>
          <w:szCs w:val="24"/>
          <w:lang w:eastAsia="zh-CN"/>
        </w:rPr>
        <w:t>27 February</w:t>
      </w:r>
      <w:r w:rsidR="005C7CD5" w:rsidRPr="005C7CD5">
        <w:rPr>
          <w:rFonts w:eastAsia="SimSun"/>
          <w:bCs/>
          <w:sz w:val="24"/>
          <w:szCs w:val="24"/>
          <w:lang w:eastAsia="zh-CN"/>
        </w:rPr>
        <w:t xml:space="preserve"> – </w:t>
      </w:r>
      <w:r>
        <w:rPr>
          <w:rFonts w:eastAsia="SimSun"/>
          <w:bCs/>
          <w:sz w:val="24"/>
          <w:szCs w:val="24"/>
          <w:lang w:eastAsia="zh-CN"/>
        </w:rPr>
        <w:t>03</w:t>
      </w:r>
      <w:r w:rsidR="005C7CD5" w:rsidRPr="005C7CD5">
        <w:rPr>
          <w:rFonts w:eastAsia="SimSun"/>
          <w:bCs/>
          <w:sz w:val="24"/>
          <w:szCs w:val="24"/>
          <w:lang w:eastAsia="zh-CN"/>
        </w:rPr>
        <w:t xml:space="preserve"> </w:t>
      </w:r>
      <w:r>
        <w:rPr>
          <w:rFonts w:eastAsia="SimSun"/>
          <w:bCs/>
          <w:sz w:val="24"/>
          <w:szCs w:val="24"/>
          <w:lang w:eastAsia="zh-CN"/>
        </w:rPr>
        <w:t>March</w:t>
      </w:r>
      <w:r w:rsidR="005C7CD5" w:rsidRPr="005C7CD5">
        <w:rPr>
          <w:rFonts w:eastAsia="SimSun"/>
          <w:bCs/>
          <w:sz w:val="24"/>
          <w:szCs w:val="24"/>
          <w:lang w:eastAsia="zh-CN"/>
        </w:rPr>
        <w:t xml:space="preserve"> 202</w:t>
      </w:r>
      <w:r w:rsidR="00E038FB">
        <w:rPr>
          <w:rFonts w:eastAsia="SimSun"/>
          <w:bCs/>
          <w:sz w:val="24"/>
          <w:szCs w:val="24"/>
          <w:lang w:eastAsia="zh-CN"/>
        </w:rPr>
        <w:t>3</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7E19565C"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3D6567">
        <w:rPr>
          <w:rFonts w:cs="Arial"/>
          <w:b/>
          <w:bCs/>
          <w:sz w:val="24"/>
          <w:lang w:eastAsia="ja-JP"/>
        </w:rPr>
        <w:t>6</w:t>
      </w:r>
      <w:r>
        <w:rPr>
          <w:rFonts w:cs="Arial"/>
          <w:b/>
          <w:bCs/>
          <w:sz w:val="24"/>
          <w:lang w:eastAsia="ja-JP"/>
        </w:rPr>
        <w:t>.</w:t>
      </w:r>
      <w:r w:rsidR="003D6567">
        <w:rPr>
          <w:rFonts w:cs="Arial"/>
          <w:b/>
          <w:bCs/>
          <w:sz w:val="24"/>
          <w:lang w:eastAsia="ja-JP"/>
        </w:rPr>
        <w:t>2</w:t>
      </w:r>
      <w:r>
        <w:rPr>
          <w:rFonts w:cs="Arial"/>
          <w:b/>
          <w:bCs/>
          <w:sz w:val="24"/>
          <w:lang w:eastAsia="ja-JP"/>
        </w:rPr>
        <w:t>.</w:t>
      </w:r>
      <w:r w:rsidR="003D6567">
        <w:rPr>
          <w:rFonts w:cs="Arial"/>
          <w:b/>
          <w:bCs/>
          <w:sz w:val="24"/>
          <w:lang w:eastAsia="ja-JP"/>
        </w:rPr>
        <w:t>2</w:t>
      </w:r>
    </w:p>
    <w:p w14:paraId="73188B46" w14:textId="4B14340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r w:rsidR="00261E9A">
        <w:rPr>
          <w:rFonts w:ascii="Arial" w:hAnsi="Arial" w:cs="Arial"/>
          <w:b/>
          <w:bCs/>
          <w:sz w:val="24"/>
        </w:rPr>
        <w:t>, Ericsson, ZTE, Sanechips, Huawei, HiSilicon, Qualcomm</w:t>
      </w:r>
      <w:r w:rsidR="00831969">
        <w:rPr>
          <w:rFonts w:ascii="Arial" w:hAnsi="Arial" w:cs="Arial"/>
          <w:b/>
          <w:bCs/>
          <w:sz w:val="24"/>
        </w:rPr>
        <w:t xml:space="preserve"> </w:t>
      </w:r>
      <w:r w:rsidR="001B76E1" w:rsidRPr="001B76E1">
        <w:rPr>
          <w:rFonts w:ascii="Arial" w:hAnsi="Arial" w:cs="Arial"/>
          <w:b/>
          <w:bCs/>
          <w:sz w:val="24"/>
        </w:rPr>
        <w:t>Incorporated</w:t>
      </w:r>
    </w:p>
    <w:p w14:paraId="553D264F" w14:textId="6E095D49"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3D6567">
        <w:rPr>
          <w:rFonts w:ascii="Arial" w:hAnsi="Arial" w:cs="Arial"/>
          <w:b/>
          <w:bCs/>
          <w:sz w:val="24"/>
        </w:rPr>
        <w:t>MBS neighbour cell list signalling</w:t>
      </w:r>
    </w:p>
    <w:p w14:paraId="25F387E8" w14:textId="77E0F361"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3D6567" w:rsidRPr="003D6567">
        <w:rPr>
          <w:rFonts w:ascii="Arial" w:hAnsi="Arial" w:cs="Arial"/>
          <w:b/>
          <w:bCs/>
          <w:sz w:val="24"/>
        </w:rPr>
        <w:t>NR_MBS-Core</w:t>
      </w:r>
      <w:r w:rsidRPr="00112F1A">
        <w:rPr>
          <w:rFonts w:ascii="Arial" w:hAnsi="Arial" w:cs="Arial"/>
          <w:b/>
          <w:bCs/>
          <w:sz w:val="24"/>
        </w:rPr>
        <w:t xml:space="preserve"> </w:t>
      </w:r>
      <w:r>
        <w:rPr>
          <w:rFonts w:ascii="Arial" w:hAnsi="Arial" w:cs="Arial"/>
          <w:b/>
          <w:bCs/>
          <w:sz w:val="24"/>
        </w:rPr>
        <w:t xml:space="preserve">- Release </w:t>
      </w:r>
      <w:r w:rsidR="003D6567">
        <w:rPr>
          <w:rFonts w:ascii="Arial" w:hAnsi="Arial" w:cs="Arial"/>
          <w:b/>
          <w:bCs/>
          <w:sz w:val="24"/>
        </w:rPr>
        <w:t>17</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2C6F374" w14:textId="2715A451" w:rsidR="00EB147F" w:rsidRDefault="00EB147F" w:rsidP="009339CB">
      <w:r>
        <w:t xml:space="preserve">This paper discusses the signalling of </w:t>
      </w:r>
      <w:r w:rsidRPr="0086312A">
        <w:rPr>
          <w:i/>
        </w:rPr>
        <w:t>mbs-NeighbourCellList</w:t>
      </w:r>
      <w:r>
        <w:t xml:space="preserve"> </w:t>
      </w:r>
      <w:r w:rsidR="00440A7F">
        <w:t xml:space="preserve">in </w:t>
      </w:r>
      <w:r w:rsidR="00440A7F" w:rsidRPr="0070439E">
        <w:rPr>
          <w:i/>
        </w:rPr>
        <w:t>MBSBroadcastConfiguration</w:t>
      </w:r>
      <w:r w:rsidR="00440A7F">
        <w:t xml:space="preserve"> </w:t>
      </w:r>
      <w:r w:rsidR="00F76BF0">
        <w:t>message</w:t>
      </w:r>
      <w:r w:rsidR="00CA22AD">
        <w:t xml:space="preserve"> and analyses whether there is a need </w:t>
      </w:r>
      <w:r w:rsidR="004A1A54">
        <w:t xml:space="preserve">for further clarification of the </w:t>
      </w:r>
      <w:r w:rsidR="00C648B4">
        <w:t xml:space="preserve">field description of </w:t>
      </w:r>
      <w:r w:rsidR="00C648B4" w:rsidRPr="0086312A">
        <w:rPr>
          <w:i/>
        </w:rPr>
        <w:t>mbs-NeighbourCellList</w:t>
      </w:r>
      <w:r w:rsidR="00C648B4">
        <w:t xml:space="preserve"> IE.</w:t>
      </w:r>
    </w:p>
    <w:p w14:paraId="7D484B6E" w14:textId="066280CB" w:rsidR="009339CB" w:rsidRPr="006E13D1" w:rsidRDefault="009339CB" w:rsidP="009339CB">
      <w:pPr>
        <w:pStyle w:val="Heading1"/>
      </w:pPr>
      <w:r w:rsidRPr="006E13D1">
        <w:t>2</w:t>
      </w:r>
      <w:r w:rsidRPr="006E13D1">
        <w:tab/>
      </w:r>
      <w:r w:rsidR="00B66D64">
        <w:t>Discussion</w:t>
      </w:r>
    </w:p>
    <w:p w14:paraId="5982B445" w14:textId="4ABD9339" w:rsidR="009339CB" w:rsidRPr="006E13D1" w:rsidRDefault="009339CB" w:rsidP="009339CB">
      <w:pPr>
        <w:pStyle w:val="Heading2"/>
      </w:pPr>
      <w:r>
        <w:t>2</w:t>
      </w:r>
      <w:r w:rsidRPr="006E13D1">
        <w:t>.1</w:t>
      </w:r>
      <w:r w:rsidRPr="006E13D1">
        <w:tab/>
      </w:r>
      <w:r w:rsidR="00B66D64">
        <w:t>Background</w:t>
      </w:r>
    </w:p>
    <w:p w14:paraId="33881C82" w14:textId="46BF8760" w:rsidR="00A22941" w:rsidRDefault="00474262" w:rsidP="009339CB">
      <w:r>
        <w:t xml:space="preserve">In RAN2#120, a correction to the field description of </w:t>
      </w:r>
      <w:r w:rsidRPr="0086312A">
        <w:rPr>
          <w:i/>
        </w:rPr>
        <w:t>mbs-NeighbourCellList</w:t>
      </w:r>
      <w:r>
        <w:t xml:space="preserve"> </w:t>
      </w:r>
      <w:r w:rsidR="008B62B0">
        <w:fldChar w:fldCharType="begin"/>
      </w:r>
      <w:r w:rsidR="008B62B0">
        <w:instrText xml:space="preserve"> REF _Ref127365852 \r \h </w:instrText>
      </w:r>
      <w:r w:rsidR="008B62B0">
        <w:fldChar w:fldCharType="separate"/>
      </w:r>
      <w:r w:rsidR="008B62B0">
        <w:t>[2]</w:t>
      </w:r>
      <w:r w:rsidR="008B62B0">
        <w:fldChar w:fldCharType="end"/>
      </w:r>
      <w:r>
        <w:t xml:space="preserve"> was discussed as part of the </w:t>
      </w:r>
      <w:r w:rsidR="00F44E19">
        <w:t xml:space="preserve">offline discussion </w:t>
      </w:r>
      <w:r>
        <w:t>“</w:t>
      </w:r>
      <w:r w:rsidR="00F44E19" w:rsidRPr="00F44E19">
        <w:t>[AT120][602][MBS-R17] RRC corrections</w:t>
      </w:r>
      <w:r>
        <w:t>”</w:t>
      </w:r>
      <w:r w:rsidR="00F44E19">
        <w:t xml:space="preserve"> </w:t>
      </w:r>
      <w:r w:rsidR="008B62B0">
        <w:fldChar w:fldCharType="begin"/>
      </w:r>
      <w:r w:rsidR="008B62B0">
        <w:instrText xml:space="preserve"> REF _Ref127365866 \r \h </w:instrText>
      </w:r>
      <w:r w:rsidR="008B62B0">
        <w:fldChar w:fldCharType="separate"/>
      </w:r>
      <w:r w:rsidR="008B62B0">
        <w:t>[3]</w:t>
      </w:r>
      <w:r w:rsidR="008B62B0">
        <w:fldChar w:fldCharType="end"/>
      </w:r>
      <w:r>
        <w:t xml:space="preserve">. </w:t>
      </w:r>
    </w:p>
    <w:p w14:paraId="70418BCD" w14:textId="77777777" w:rsidR="00A22941" w:rsidRDefault="00474262" w:rsidP="009339CB">
      <w:r>
        <w:t xml:space="preserve">The issue is about what the UE interpretation should be for </w:t>
      </w:r>
      <w:r w:rsidR="0012628E">
        <w:t xml:space="preserve">a cell or </w:t>
      </w:r>
      <w:r>
        <w:t xml:space="preserve">cells not listed in </w:t>
      </w:r>
      <w:r w:rsidR="00D4396D" w:rsidRPr="0086312A">
        <w:rPr>
          <w:i/>
        </w:rPr>
        <w:t>mbs-NeighbourCellList</w:t>
      </w:r>
      <w:r w:rsidR="00D4396D">
        <w:t xml:space="preserve">, </w:t>
      </w:r>
      <w:r>
        <w:t xml:space="preserve">when the </w:t>
      </w:r>
      <w:r w:rsidRPr="0086312A">
        <w:rPr>
          <w:i/>
        </w:rPr>
        <w:t>mbs-NeighbourCellList</w:t>
      </w:r>
      <w:r>
        <w:t xml:space="preserve"> is signalled (i.e., present in </w:t>
      </w:r>
      <w:r w:rsidRPr="0070439E">
        <w:rPr>
          <w:i/>
        </w:rPr>
        <w:t>MBSBroadcastConfiguration</w:t>
      </w:r>
      <w:r>
        <w:t xml:space="preserve"> message) </w:t>
      </w:r>
      <w:r w:rsidR="00D4396D">
        <w:t xml:space="preserve">but the </w:t>
      </w:r>
      <w:r w:rsidR="00D4396D" w:rsidRPr="0086312A">
        <w:rPr>
          <w:i/>
        </w:rPr>
        <w:t>mbs-NeighbourCellList</w:t>
      </w:r>
      <w:r w:rsidR="00D4396D">
        <w:t xml:space="preserve"> contains less than the maximum number of 8 cells that is possible to be signalled in </w:t>
      </w:r>
      <w:r w:rsidR="00D4396D" w:rsidRPr="0086312A">
        <w:rPr>
          <w:i/>
        </w:rPr>
        <w:t>mbs-NeighbourCellList</w:t>
      </w:r>
      <w:r w:rsidR="00D4396D">
        <w:t>.</w:t>
      </w:r>
    </w:p>
    <w:p w14:paraId="1282ED55" w14:textId="7EADBB7C" w:rsidR="0012628E" w:rsidRDefault="0012628E" w:rsidP="009339CB">
      <w:r>
        <w:t xml:space="preserve">Does the UE view the cell(s) not listed in </w:t>
      </w:r>
      <w:r w:rsidRPr="0086312A">
        <w:rPr>
          <w:i/>
        </w:rPr>
        <w:t>mbs-NeighbourCellList</w:t>
      </w:r>
      <w:r>
        <w:t xml:space="preserve"> as not providing MBS broadcast service</w:t>
      </w:r>
      <w:r w:rsidR="00A22941">
        <w:t>(</w:t>
      </w:r>
      <w:r>
        <w:t>s</w:t>
      </w:r>
      <w:r w:rsidR="00A22941">
        <w:t>)</w:t>
      </w:r>
      <w:r>
        <w:t xml:space="preserve"> </w:t>
      </w:r>
      <w:r w:rsidR="00A22941">
        <w:t>as</w:t>
      </w:r>
      <w:r>
        <w:t xml:space="preserve"> provided in the current serving cell (indicated in the mbs-SessionInfoList in the current serving cell), or, does the UE not make any assumptions about the presence or absence of MBS broadcast services in the cell(s) </w:t>
      </w:r>
      <w:r w:rsidR="00A22941">
        <w:t xml:space="preserve">not listed in </w:t>
      </w:r>
      <w:r w:rsidR="00A22941" w:rsidRPr="0086312A">
        <w:rPr>
          <w:i/>
        </w:rPr>
        <w:t>mbs-NeighbourCellList</w:t>
      </w:r>
      <w:r w:rsidR="00A22941">
        <w:t>?</w:t>
      </w:r>
    </w:p>
    <w:p w14:paraId="1AB68C4C" w14:textId="3EEFD9CA" w:rsidR="00F44E19" w:rsidRPr="006E13D1" w:rsidRDefault="00D4396D" w:rsidP="009339CB">
      <w:r>
        <w:t>There was no consensus during the email discussion or after further online and offline breakout discussions. The end conclusion in RAN2#120 was “</w:t>
      </w:r>
      <w:r w:rsidRPr="00D4396D">
        <w:t>No change in the specs is needed</w:t>
      </w:r>
      <w:r>
        <w:t>”.</w:t>
      </w:r>
    </w:p>
    <w:p w14:paraId="38C3821B" w14:textId="7CEAEF9A" w:rsidR="008039B3" w:rsidRPr="006E13D1" w:rsidRDefault="008039B3" w:rsidP="008039B3">
      <w:pPr>
        <w:pStyle w:val="Heading2"/>
      </w:pPr>
      <w:r>
        <w:t>2</w:t>
      </w:r>
      <w:r w:rsidRPr="006E13D1">
        <w:t>.</w:t>
      </w:r>
      <w:r w:rsidR="00EE79CB">
        <w:t>2</w:t>
      </w:r>
      <w:r w:rsidRPr="006E13D1">
        <w:tab/>
      </w:r>
      <w:r w:rsidR="004E17DE">
        <w:t>Current s</w:t>
      </w:r>
      <w:r>
        <w:t xml:space="preserve">tatus </w:t>
      </w:r>
      <w:r w:rsidR="004E17DE">
        <w:t>of specification</w:t>
      </w:r>
    </w:p>
    <w:p w14:paraId="362807E4" w14:textId="2143089B" w:rsidR="008039B3" w:rsidRDefault="00A623F5" w:rsidP="009339CB">
      <w:r>
        <w:t xml:space="preserve">The </w:t>
      </w:r>
      <w:r w:rsidRPr="0070439E">
        <w:rPr>
          <w:i/>
        </w:rPr>
        <w:t>MBSBroadcastConfiguration</w:t>
      </w:r>
      <w:r>
        <w:t xml:space="preserve"> message transmitted on MCCH logical channel in a cell provides the UE the control information applicable for MBS broadcast services</w:t>
      </w:r>
      <w:r w:rsidR="00977020">
        <w:t xml:space="preserve"> </w:t>
      </w:r>
      <w:r w:rsidR="00977020">
        <w:fldChar w:fldCharType="begin"/>
      </w:r>
      <w:r w:rsidR="00977020">
        <w:instrText xml:space="preserve"> REF _Ref127365935 \r \h </w:instrText>
      </w:r>
      <w:r w:rsidR="00977020">
        <w:fldChar w:fldCharType="separate"/>
      </w:r>
      <w:r w:rsidR="00977020">
        <w:t>[1]</w:t>
      </w:r>
      <w:r w:rsidR="00977020">
        <w:fldChar w:fldCharType="end"/>
      </w:r>
      <w:r>
        <w:t xml:space="preserve">. Part of this message includes the MBS session information for MBS broadcast service(s) and the MBS neighbour cell list. The MBS neighbour cell list is an optimisation that helps the UE determine </w:t>
      </w:r>
      <w:r w:rsidR="00A61729">
        <w:t xml:space="preserve">which of </w:t>
      </w:r>
      <w:r>
        <w:t xml:space="preserve">the </w:t>
      </w:r>
      <w:r w:rsidR="00BD4CD8">
        <w:t xml:space="preserve">same </w:t>
      </w:r>
      <w:r>
        <w:t xml:space="preserve">MBS broadcast services provided in the </w:t>
      </w:r>
      <w:r w:rsidR="00FD6B42">
        <w:t xml:space="preserve">current serving cell are also available in neighbour cells. This list is limited to a maximum of 8 neighbour </w:t>
      </w:r>
      <w:r w:rsidR="00DB25FB">
        <w:t>cells,</w:t>
      </w:r>
      <w:r w:rsidR="00FD6B42">
        <w:t xml:space="preserve"> but it is to be noted that </w:t>
      </w:r>
      <w:r w:rsidR="00DB25FB">
        <w:t xml:space="preserve">MBS </w:t>
      </w:r>
      <w:r w:rsidR="00FD6B42">
        <w:t>service continuity is possible even if the MBS neighbour cell list is not signalled to the UE (</w:t>
      </w:r>
      <w:r w:rsidR="00FD6B42" w:rsidRPr="0086312A">
        <w:rPr>
          <w:i/>
        </w:rPr>
        <w:t>mbs-NeighbourCellList</w:t>
      </w:r>
      <w:r w:rsidR="00FD6B42">
        <w:t xml:space="preserve"> is an option</w:t>
      </w:r>
      <w:r w:rsidR="004E17DE">
        <w:t>al</w:t>
      </w:r>
      <w:r w:rsidR="00FD6B42">
        <w:t xml:space="preserve"> IE in </w:t>
      </w:r>
      <w:r w:rsidR="00FD6B42" w:rsidRPr="0070439E">
        <w:rPr>
          <w:i/>
        </w:rPr>
        <w:t>MBSBroadcastConfiguration</w:t>
      </w:r>
      <w:r w:rsidR="00FD6B42">
        <w:t xml:space="preserve"> message).</w:t>
      </w:r>
      <w:r w:rsidR="000903BD">
        <w:t xml:space="preserve"> Also, there may be other cells that provide the same MBS broadcast service</w:t>
      </w:r>
      <w:r w:rsidR="00584F28">
        <w:t>s</w:t>
      </w:r>
      <w:r w:rsidR="000903BD">
        <w:t xml:space="preserve"> that </w:t>
      </w:r>
      <w:r w:rsidR="00584F28">
        <w:t>are</w:t>
      </w:r>
      <w:r w:rsidR="000903BD">
        <w:t xml:space="preserve"> provided in the current serving cell, but which are not listed in the MBS neighbour cell list </w:t>
      </w:r>
      <w:r w:rsidR="00C2081D">
        <w:t>signalled</w:t>
      </w:r>
      <w:r w:rsidR="000903BD">
        <w:t xml:space="preserve"> in the </w:t>
      </w:r>
      <w:r w:rsidR="000903BD" w:rsidRPr="0070439E">
        <w:rPr>
          <w:i/>
        </w:rPr>
        <w:t>MBSBroadcastConfiguration</w:t>
      </w:r>
      <w:r w:rsidR="000903BD">
        <w:t xml:space="preserve"> message in the serving cell.</w:t>
      </w:r>
      <w:r w:rsidR="008F7DBF">
        <w:t xml:space="preserve"> </w:t>
      </w:r>
      <w:r w:rsidR="003719B2">
        <w:t xml:space="preserve">This may be due to either </w:t>
      </w:r>
      <w:r w:rsidR="00F057D3">
        <w:t>more neighbour cells</w:t>
      </w:r>
      <w:r w:rsidR="00E665CE">
        <w:t xml:space="preserve">, more than 8, </w:t>
      </w:r>
      <w:r w:rsidR="00F057D3">
        <w:t xml:space="preserve">providing </w:t>
      </w:r>
      <w:r w:rsidR="00F519CF">
        <w:t xml:space="preserve">the </w:t>
      </w:r>
      <w:r w:rsidR="00D84046">
        <w:t>same MBS broadcast services as in the current serving cell</w:t>
      </w:r>
      <w:r w:rsidR="00E665CE">
        <w:t xml:space="preserve"> or the </w:t>
      </w:r>
      <w:r w:rsidR="00A0011C">
        <w:t>MBS neighbour cell list</w:t>
      </w:r>
      <w:r w:rsidR="006A649D">
        <w:t xml:space="preserve"> </w:t>
      </w:r>
      <w:r w:rsidR="00444532">
        <w:t xml:space="preserve">configured </w:t>
      </w:r>
      <w:r w:rsidR="00B87551">
        <w:t xml:space="preserve">is not </w:t>
      </w:r>
      <w:r w:rsidR="00444532">
        <w:t xml:space="preserve">a </w:t>
      </w:r>
      <w:r w:rsidR="00B87551">
        <w:t>complete</w:t>
      </w:r>
      <w:r w:rsidR="00444532">
        <w:t xml:space="preserve"> list.</w:t>
      </w:r>
      <w:r w:rsidR="00B35721">
        <w:t xml:space="preserve"> </w:t>
      </w:r>
      <w:r w:rsidR="00444F22">
        <w:t xml:space="preserve">These configuration situations are possible </w:t>
      </w:r>
      <w:r w:rsidR="00AB7316">
        <w:t>if</w:t>
      </w:r>
      <w:r w:rsidR="0023664A">
        <w:t xml:space="preserve"> n</w:t>
      </w:r>
      <w:r w:rsidR="001F0C66" w:rsidRPr="001F0C66">
        <w:t xml:space="preserve">eighbour cell list configuration is </w:t>
      </w:r>
      <w:r w:rsidR="009B4C19">
        <w:t xml:space="preserve">based on </w:t>
      </w:r>
      <w:r w:rsidR="001F0C66" w:rsidRPr="001F0C66">
        <w:t>automated</w:t>
      </w:r>
      <w:r w:rsidR="009B4C19">
        <w:t xml:space="preserve"> neighbour cell list management using </w:t>
      </w:r>
      <w:r w:rsidR="001F0C66" w:rsidRPr="001F0C66">
        <w:t xml:space="preserve">UE measurements </w:t>
      </w:r>
      <w:r w:rsidR="00847BCB">
        <w:t xml:space="preserve">obtained from </w:t>
      </w:r>
      <w:r w:rsidR="001F0C66" w:rsidRPr="001F0C66">
        <w:t>e.g. SON/MDT</w:t>
      </w:r>
      <w:r w:rsidR="00FC358D">
        <w:t xml:space="preserve">. </w:t>
      </w:r>
      <w:r w:rsidR="00B35721">
        <w:t xml:space="preserve">However, there is no reason </w:t>
      </w:r>
      <w:r w:rsidR="009E684D">
        <w:t xml:space="preserve">why an operator would not configure </w:t>
      </w:r>
      <w:r w:rsidR="004B070E">
        <w:t xml:space="preserve">cells in the MBS neighbour cell list when </w:t>
      </w:r>
      <w:r w:rsidR="0099518E">
        <w:t xml:space="preserve">more neighbour cells providing the same service as in serving cell is present and when there is room in the </w:t>
      </w:r>
      <w:r w:rsidR="00022E7D">
        <w:t>list to add more cells</w:t>
      </w:r>
      <w:r w:rsidR="0000718B">
        <w:t xml:space="preserve">, especially when this </w:t>
      </w:r>
      <w:r w:rsidR="00951694">
        <w:t>MBS neighbour cell list is used for an optimi</w:t>
      </w:r>
      <w:r w:rsidR="003513CC">
        <w:t>zed operation</w:t>
      </w:r>
      <w:r w:rsidR="0029216E">
        <w:t xml:space="preserve"> during mobility.</w:t>
      </w:r>
    </w:p>
    <w:p w14:paraId="19980534" w14:textId="2FB16694" w:rsidR="00C06E76" w:rsidRDefault="00C06E76" w:rsidP="009339CB">
      <w:r w:rsidRPr="00C06E76">
        <w:rPr>
          <w:b/>
          <w:bCs/>
        </w:rPr>
        <w:lastRenderedPageBreak/>
        <w:t>Observation 1</w:t>
      </w:r>
      <w:r>
        <w:t xml:space="preserve">: </w:t>
      </w:r>
      <w:r w:rsidR="00914BC8">
        <w:t xml:space="preserve">Specification </w:t>
      </w:r>
      <w:r w:rsidR="00AE3C5A">
        <w:t xml:space="preserve">currently does not preclude </w:t>
      </w:r>
      <w:r w:rsidR="001316EA">
        <w:t>more</w:t>
      </w:r>
      <w:r w:rsidR="00CB64B0">
        <w:t xml:space="preserve"> cells </w:t>
      </w:r>
      <w:r w:rsidR="001316EA">
        <w:t xml:space="preserve">than what is signalled in </w:t>
      </w:r>
      <w:r w:rsidR="001316EA" w:rsidRPr="0086312A">
        <w:rPr>
          <w:i/>
        </w:rPr>
        <w:t>mbs-NeighbourCellList</w:t>
      </w:r>
      <w:r w:rsidR="001316EA">
        <w:t xml:space="preserve"> </w:t>
      </w:r>
      <w:r w:rsidR="003C5AF6">
        <w:t xml:space="preserve">to </w:t>
      </w:r>
      <w:r w:rsidR="00CB64B0">
        <w:t xml:space="preserve">provide the same MBS broadcast services </w:t>
      </w:r>
      <w:r w:rsidR="003C5AF6">
        <w:t xml:space="preserve">as </w:t>
      </w:r>
      <w:r w:rsidR="00CB64B0">
        <w:t>provided in the current serving cell</w:t>
      </w:r>
      <w:r w:rsidR="003C5AF6">
        <w:t>.</w:t>
      </w:r>
    </w:p>
    <w:p w14:paraId="5DD6638D" w14:textId="7250580F" w:rsidR="00352D67" w:rsidRDefault="00352D67" w:rsidP="009339CB">
      <w:r>
        <w:t>The following is what is currently specified in TS 38.331</w:t>
      </w:r>
      <w:r w:rsidR="005F6B1C">
        <w:t xml:space="preserve"> </w:t>
      </w:r>
      <w:r w:rsidR="005F6B1C">
        <w:fldChar w:fldCharType="begin"/>
      </w:r>
      <w:r w:rsidR="005F6B1C">
        <w:instrText xml:space="preserve"> REF _Ref127365935 \r \h </w:instrText>
      </w:r>
      <w:r w:rsidR="005F6B1C">
        <w:fldChar w:fldCharType="separate"/>
      </w:r>
      <w:r w:rsidR="005F6B1C">
        <w:t>[1]</w:t>
      </w:r>
      <w:r w:rsidR="005F6B1C">
        <w:fldChar w:fldCharType="end"/>
      </w:r>
      <w:r>
        <w:t>:</w:t>
      </w:r>
    </w:p>
    <w:tbl>
      <w:tblPr>
        <w:tblStyle w:val="TableGrid"/>
        <w:tblW w:w="0" w:type="auto"/>
        <w:tblLook w:val="04A0" w:firstRow="1" w:lastRow="0" w:firstColumn="1" w:lastColumn="0" w:noHBand="0" w:noVBand="1"/>
      </w:tblPr>
      <w:tblGrid>
        <w:gridCol w:w="9631"/>
      </w:tblGrid>
      <w:tr w:rsidR="00A238B8" w14:paraId="2556CCD6" w14:textId="77777777" w:rsidTr="00A238B8">
        <w:tc>
          <w:tcPr>
            <w:tcW w:w="9631" w:type="dxa"/>
          </w:tcPr>
          <w:p w14:paraId="630B6921" w14:textId="77777777" w:rsidR="00A238B8" w:rsidRPr="00B55E3E" w:rsidRDefault="00A238B8" w:rsidP="00A238B8">
            <w:pPr>
              <w:pStyle w:val="TAL"/>
              <w:rPr>
                <w:rFonts w:eastAsia="Malgun Gothic"/>
                <w:b/>
                <w:i/>
                <w:lang w:eastAsia="sv-SE"/>
              </w:rPr>
            </w:pPr>
            <w:r w:rsidRPr="00B55E3E">
              <w:rPr>
                <w:rFonts w:eastAsia="Malgun Gothic"/>
                <w:b/>
                <w:i/>
                <w:lang w:eastAsia="sv-SE"/>
              </w:rPr>
              <w:t>mbs-NeighbourCellList</w:t>
            </w:r>
          </w:p>
          <w:p w14:paraId="5B249436" w14:textId="47CD0103" w:rsidR="00A238B8" w:rsidRDefault="00A238B8" w:rsidP="00A238B8">
            <w:r w:rsidRPr="00B55E3E">
              <w:rPr>
                <w:lang w:eastAsia="en-GB"/>
              </w:rPr>
              <w:t xml:space="preserve">List of neighbour cells providing MBS broadcast services via broadcast MRB. This field is used by the UE together with </w:t>
            </w:r>
            <w:r w:rsidRPr="00B55E3E">
              <w:rPr>
                <w:i/>
                <w:lang w:eastAsia="en-GB"/>
              </w:rPr>
              <w:t>mtch-NeighbourCell</w:t>
            </w:r>
            <w:r w:rsidRPr="00B55E3E">
              <w:rPr>
                <w:lang w:eastAsia="en-GB"/>
              </w:rPr>
              <w:t xml:space="preserve"> field signalled for each MBS session in the corresponding </w:t>
            </w:r>
            <w:r w:rsidRPr="00B55E3E">
              <w:rPr>
                <w:i/>
                <w:lang w:eastAsia="en-GB"/>
              </w:rPr>
              <w:t>MBS-SessionInfo</w:t>
            </w:r>
            <w:r w:rsidRPr="00B55E3E">
              <w:rPr>
                <w:lang w:eastAsia="en-GB"/>
              </w:rPr>
              <w:t xml:space="preserve">. </w:t>
            </w:r>
            <w:r w:rsidRPr="00F83628">
              <w:rPr>
                <w:highlight w:val="lightGray"/>
                <w:lang w:eastAsia="en-GB"/>
              </w:rPr>
              <w:t xml:space="preserve">When an empty </w:t>
            </w:r>
            <w:r w:rsidRPr="00F83628">
              <w:rPr>
                <w:rFonts w:eastAsia="Malgun Gothic"/>
                <w:i/>
                <w:highlight w:val="lightGray"/>
                <w:lang w:eastAsia="sv-SE"/>
              </w:rPr>
              <w:t xml:space="preserve">mbs-NeighbourCellList </w:t>
            </w:r>
            <w:r w:rsidRPr="00F83628">
              <w:rPr>
                <w:highlight w:val="lightGray"/>
                <w:lang w:eastAsia="en-GB"/>
              </w:rPr>
              <w:t>list is signalled, the UE shall assume that MBS broadcast services signalled in</w:t>
            </w:r>
            <w:r w:rsidRPr="00F83628">
              <w:rPr>
                <w:highlight w:val="lightGray"/>
              </w:rPr>
              <w:t xml:space="preserve"> </w:t>
            </w:r>
            <w:r w:rsidRPr="00F83628">
              <w:rPr>
                <w:i/>
                <w:highlight w:val="lightGray"/>
              </w:rPr>
              <w:t>mbs-SessionInfoList</w:t>
            </w:r>
            <w:r w:rsidRPr="00F83628">
              <w:rPr>
                <w:highlight w:val="lightGray"/>
                <w:lang w:eastAsia="en-GB"/>
              </w:rPr>
              <w:t xml:space="preserve"> in the </w:t>
            </w:r>
            <w:r w:rsidRPr="00F83628">
              <w:rPr>
                <w:i/>
                <w:highlight w:val="lightGray"/>
                <w:lang w:eastAsia="en-GB"/>
              </w:rPr>
              <w:t>MBSBroadcastConfiguration</w:t>
            </w:r>
            <w:r w:rsidRPr="00F83628">
              <w:rPr>
                <w:highlight w:val="lightGray"/>
                <w:lang w:eastAsia="en-GB"/>
              </w:rPr>
              <w:t xml:space="preserve"> message are not provided in any neighbour cell.</w:t>
            </w:r>
            <w:r w:rsidRPr="00B55E3E">
              <w:rPr>
                <w:lang w:eastAsia="en-GB"/>
              </w:rPr>
              <w:t xml:space="preserve"> </w:t>
            </w:r>
            <w:r w:rsidRPr="00C379F2">
              <w:rPr>
                <w:highlight w:val="red"/>
                <w:lang w:eastAsia="en-GB"/>
              </w:rPr>
              <w:t xml:space="preserve">When the field </w:t>
            </w:r>
            <w:r w:rsidRPr="00C379F2">
              <w:rPr>
                <w:rFonts w:eastAsia="Malgun Gothic"/>
                <w:i/>
                <w:highlight w:val="red"/>
                <w:lang w:eastAsia="sv-SE"/>
              </w:rPr>
              <w:t>mbs-NeighbourCellList</w:t>
            </w:r>
            <w:r w:rsidRPr="00C379F2">
              <w:rPr>
                <w:highlight w:val="red"/>
                <w:lang w:eastAsia="en-GB"/>
              </w:rPr>
              <w:t xml:space="preserve"> is absent, the current serving cell does not provide information about MBS broadcast services in the neighbouring cells, i.e</w:t>
            </w:r>
            <w:r w:rsidRPr="00007353">
              <w:rPr>
                <w:highlight w:val="red"/>
                <w:lang w:eastAsia="en-GB"/>
              </w:rPr>
              <w:t>. the UE cannot determine the presence or absence of an MBS service in neighbouring cells based on the absence of this field</w:t>
            </w:r>
            <w:r w:rsidRPr="00B55E3E">
              <w:rPr>
                <w:lang w:eastAsia="en-GB"/>
              </w:rPr>
              <w:t>.</w:t>
            </w:r>
          </w:p>
        </w:tc>
      </w:tr>
    </w:tbl>
    <w:p w14:paraId="1F8DE343" w14:textId="08FB5362" w:rsidR="00352D67" w:rsidRDefault="00352D67" w:rsidP="009339CB"/>
    <w:p w14:paraId="3412F3FB" w14:textId="77777777" w:rsidR="00B0659D" w:rsidRDefault="00A238B8" w:rsidP="00A238B8">
      <w:r>
        <w:t xml:space="preserve">According to the above definition, </w:t>
      </w:r>
      <w:r w:rsidR="009C6AB8">
        <w:t xml:space="preserve">the UE behaviour is clear and unambiguous for the cases </w:t>
      </w:r>
      <w:r w:rsidR="009954F3">
        <w:t xml:space="preserve">when </w:t>
      </w:r>
      <w:r w:rsidR="009954F3" w:rsidRPr="0086312A">
        <w:rPr>
          <w:i/>
        </w:rPr>
        <w:t>mbs-NeighbourCellList</w:t>
      </w:r>
      <w:r w:rsidR="009954F3">
        <w:t xml:space="preserve"> is present/signalled but empty (a NULL list) </w:t>
      </w:r>
      <w:r w:rsidR="009C6AB8">
        <w:t xml:space="preserve">and </w:t>
      </w:r>
      <w:r w:rsidR="009954F3">
        <w:t xml:space="preserve">when </w:t>
      </w:r>
      <w:r w:rsidR="009954F3" w:rsidRPr="0086312A">
        <w:rPr>
          <w:i/>
        </w:rPr>
        <w:t>mbs-NeighbourCellList</w:t>
      </w:r>
      <w:r w:rsidR="009954F3">
        <w:t xml:space="preserve"> is absent/not signalled</w:t>
      </w:r>
      <w:r w:rsidR="00C379F2">
        <w:t xml:space="preserve">. </w:t>
      </w:r>
    </w:p>
    <w:p w14:paraId="4C16AE97" w14:textId="2C6BFB58" w:rsidR="00A238B8" w:rsidRDefault="00C379F2" w:rsidP="00A238B8">
      <w:r>
        <w:t xml:space="preserve">When the </w:t>
      </w:r>
      <w:r w:rsidRPr="0086312A">
        <w:rPr>
          <w:i/>
          <w:highlight w:val="lightGray"/>
        </w:rPr>
        <w:t>mbs-NeighbourCellList</w:t>
      </w:r>
      <w:r w:rsidRPr="00A23ACB">
        <w:rPr>
          <w:highlight w:val="lightGray"/>
        </w:rPr>
        <w:t xml:space="preserve"> is present and empty</w:t>
      </w:r>
      <w:r w:rsidR="00FB73AF">
        <w:t>,</w:t>
      </w:r>
      <w:r>
        <w:t xml:space="preserve"> it is </w:t>
      </w:r>
      <w:r w:rsidR="0085368F">
        <w:t xml:space="preserve">a special case of signalling </w:t>
      </w:r>
      <w:r w:rsidR="001B6A77">
        <w:t>which</w:t>
      </w:r>
      <w:r w:rsidR="009F5C7A">
        <w:t xml:space="preserve"> tells the UE</w:t>
      </w:r>
      <w:r w:rsidR="00FE26AD">
        <w:t xml:space="preserve"> </w:t>
      </w:r>
      <w:r>
        <w:t xml:space="preserve">that NONE of the </w:t>
      </w:r>
      <w:r w:rsidRPr="00C379F2">
        <w:t xml:space="preserve">neighbouring cells </w:t>
      </w:r>
      <w:r>
        <w:t xml:space="preserve">provide the </w:t>
      </w:r>
      <w:r w:rsidRPr="00C379F2">
        <w:t xml:space="preserve">MBS broadcast services </w:t>
      </w:r>
      <w:r>
        <w:t>as provided in the current serving cell</w:t>
      </w:r>
      <w:r w:rsidR="00AF40B9">
        <w:t xml:space="preserve"> (see Figure 1)</w:t>
      </w:r>
      <w:r>
        <w:t>.</w:t>
      </w:r>
      <w:r w:rsidR="009954F3">
        <w:t xml:space="preserve"> </w:t>
      </w:r>
    </w:p>
    <w:p w14:paraId="1B296887" w14:textId="7CF80BCE" w:rsidR="00861C3B" w:rsidRDefault="00861C3B" w:rsidP="00A238B8">
      <w:r w:rsidRPr="00953CBA">
        <w:rPr>
          <w:b/>
          <w:bCs/>
        </w:rPr>
        <w:t xml:space="preserve">Observation </w:t>
      </w:r>
      <w:r w:rsidR="00C06E76">
        <w:rPr>
          <w:b/>
          <w:bCs/>
        </w:rPr>
        <w:t>2</w:t>
      </w:r>
      <w:r>
        <w:t xml:space="preserve">: </w:t>
      </w:r>
      <w:r w:rsidR="00406141">
        <w:t xml:space="preserve">Signalling an empty </w:t>
      </w:r>
      <w:r w:rsidR="00406141" w:rsidRPr="0086312A">
        <w:rPr>
          <w:i/>
        </w:rPr>
        <w:t>mbs-NeighbourCellList</w:t>
      </w:r>
      <w:r w:rsidR="00406141">
        <w:t xml:space="preserve"> </w:t>
      </w:r>
      <w:r w:rsidR="007A20E1">
        <w:t xml:space="preserve">is a special case of signalling which tells the UE that NONE of the </w:t>
      </w:r>
      <w:r w:rsidR="007A20E1" w:rsidRPr="00C379F2">
        <w:t xml:space="preserve">neighbouring cells </w:t>
      </w:r>
      <w:r w:rsidR="007A20E1">
        <w:t xml:space="preserve">provide the </w:t>
      </w:r>
      <w:r w:rsidR="007A20E1" w:rsidRPr="00C379F2">
        <w:t xml:space="preserve">MBS broadcast services </w:t>
      </w:r>
      <w:r w:rsidR="007A20E1">
        <w:t>as provided in the current serving cell</w:t>
      </w:r>
      <w:r w:rsidR="00953CBA">
        <w:t>.</w:t>
      </w:r>
    </w:p>
    <w:p w14:paraId="034F3126" w14:textId="77777777" w:rsidR="008D62B4" w:rsidRDefault="00AF40B9" w:rsidP="00D42B5C">
      <w:pPr>
        <w:pStyle w:val="TF"/>
      </w:pPr>
      <w:r>
        <w:rPr>
          <w:noProof/>
        </w:rPr>
        <w:drawing>
          <wp:inline distT="0" distB="0" distL="0" distR="0" wp14:anchorId="6E8DB597" wp14:editId="47F2707B">
            <wp:extent cx="5212080" cy="1883664"/>
            <wp:effectExtent l="0" t="0" r="7620"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212080" cy="1883664"/>
                    </a:xfrm>
                    <a:prstGeom prst="rect">
                      <a:avLst/>
                    </a:prstGeom>
                    <a:noFill/>
                  </pic:spPr>
                </pic:pic>
              </a:graphicData>
            </a:graphic>
          </wp:inline>
        </w:drawing>
      </w:r>
    </w:p>
    <w:p w14:paraId="2F3B1730" w14:textId="48312ABA" w:rsidR="00AF40B9" w:rsidRDefault="008D62B4" w:rsidP="00D42B5C">
      <w:pPr>
        <w:pStyle w:val="TF"/>
      </w:pPr>
      <w:r>
        <w:t xml:space="preserve">Figure </w:t>
      </w:r>
      <w:fldSimple w:instr=" SEQ Figure \* ARABIC ">
        <w:r>
          <w:rPr>
            <w:noProof/>
          </w:rPr>
          <w:t>1</w:t>
        </w:r>
      </w:fldSimple>
      <w:r w:rsidR="00165339">
        <w:rPr>
          <w:noProof/>
        </w:rPr>
        <w:t xml:space="preserve"> Empty</w:t>
      </w:r>
      <w:r w:rsidR="00FE4B2B">
        <w:rPr>
          <w:noProof/>
        </w:rPr>
        <w:t xml:space="preserve"> MBS neighbour cell list</w:t>
      </w:r>
    </w:p>
    <w:p w14:paraId="44D277F9" w14:textId="0A0351C8" w:rsidR="00AF40B9" w:rsidRDefault="00AF40B9" w:rsidP="00A238B8">
      <w:r>
        <w:t xml:space="preserve">When the </w:t>
      </w:r>
      <w:r w:rsidRPr="0086312A">
        <w:rPr>
          <w:i/>
          <w:highlight w:val="red"/>
        </w:rPr>
        <w:t>mbs-NeighbourCellList</w:t>
      </w:r>
      <w:r w:rsidRPr="00A23ACB">
        <w:rPr>
          <w:highlight w:val="red"/>
        </w:rPr>
        <w:t xml:space="preserve"> is absent</w:t>
      </w:r>
      <w:r>
        <w:t xml:space="preserve">, </w:t>
      </w:r>
      <w:r w:rsidR="00FB73AF">
        <w:t xml:space="preserve">there is </w:t>
      </w:r>
      <w:r>
        <w:t xml:space="preserve">no </w:t>
      </w:r>
      <w:r w:rsidRPr="00C379F2">
        <w:t xml:space="preserve">information </w:t>
      </w:r>
      <w:r w:rsidR="00F66D71">
        <w:t xml:space="preserve">about </w:t>
      </w:r>
      <w:r>
        <w:t xml:space="preserve">ANY </w:t>
      </w:r>
      <w:r w:rsidRPr="00C379F2">
        <w:t>neighbouring cells</w:t>
      </w:r>
      <w:r w:rsidR="00316CB4">
        <w:t xml:space="preserve"> at all</w:t>
      </w:r>
      <w:r w:rsidR="003A061B">
        <w:t>.</w:t>
      </w:r>
      <w:r>
        <w:t xml:space="preserve"> </w:t>
      </w:r>
      <w:r w:rsidR="004A71D1">
        <w:t xml:space="preserve">The UE cannot know </w:t>
      </w:r>
      <w:r w:rsidR="009613B5">
        <w:t xml:space="preserve">whether or </w:t>
      </w:r>
      <w:r w:rsidR="00956C64">
        <w:t xml:space="preserve">what </w:t>
      </w:r>
      <w:r w:rsidR="00526140" w:rsidRPr="00C379F2">
        <w:t xml:space="preserve">MBS broadcast services </w:t>
      </w:r>
      <w:r w:rsidR="009613B5">
        <w:t>are provided in any neighbour</w:t>
      </w:r>
      <w:r w:rsidR="009B032D">
        <w:t>ing</w:t>
      </w:r>
      <w:r w:rsidR="009613B5">
        <w:t xml:space="preserve"> cells</w:t>
      </w:r>
      <w:r w:rsidR="009B032D">
        <w:t xml:space="preserve">, let alone </w:t>
      </w:r>
      <w:r w:rsidR="00A55C9F">
        <w:t xml:space="preserve">knowing about </w:t>
      </w:r>
      <w:r w:rsidR="00517A36">
        <w:t xml:space="preserve">the specific </w:t>
      </w:r>
      <w:r w:rsidR="00D71934">
        <w:t>MBS broadcast services</w:t>
      </w:r>
      <w:r w:rsidR="009613B5">
        <w:t xml:space="preserve"> </w:t>
      </w:r>
      <w:r w:rsidR="00DB366E">
        <w:t>as provided in the current serving cell</w:t>
      </w:r>
      <w:r w:rsidR="009D77BA">
        <w:t>.</w:t>
      </w:r>
      <w:r w:rsidR="00526140">
        <w:t xml:space="preserve"> </w:t>
      </w:r>
      <w:r>
        <w:t>(See Figure 2).</w:t>
      </w:r>
    </w:p>
    <w:p w14:paraId="13CBC211" w14:textId="77777777" w:rsidR="008D62B4" w:rsidRDefault="00AF40B9" w:rsidP="00D42B5C">
      <w:pPr>
        <w:pStyle w:val="TF"/>
      </w:pPr>
      <w:r>
        <w:rPr>
          <w:noProof/>
        </w:rPr>
        <w:drawing>
          <wp:inline distT="0" distB="0" distL="0" distR="0" wp14:anchorId="120461E3" wp14:editId="58C7064D">
            <wp:extent cx="5212080" cy="2112264"/>
            <wp:effectExtent l="0" t="0" r="762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212080" cy="2112264"/>
                    </a:xfrm>
                    <a:prstGeom prst="rect">
                      <a:avLst/>
                    </a:prstGeom>
                    <a:noFill/>
                  </pic:spPr>
                </pic:pic>
              </a:graphicData>
            </a:graphic>
          </wp:inline>
        </w:drawing>
      </w:r>
    </w:p>
    <w:p w14:paraId="205D80AA" w14:textId="35624709" w:rsidR="00AF40B9" w:rsidRDefault="008D62B4" w:rsidP="00D42B5C">
      <w:pPr>
        <w:pStyle w:val="TF"/>
      </w:pPr>
      <w:r>
        <w:t xml:space="preserve">Figure </w:t>
      </w:r>
      <w:fldSimple w:instr=" SEQ Figure \* ARABIC ">
        <w:r>
          <w:rPr>
            <w:noProof/>
          </w:rPr>
          <w:t>2</w:t>
        </w:r>
      </w:fldSimple>
      <w:r w:rsidR="0041187C">
        <w:rPr>
          <w:noProof/>
        </w:rPr>
        <w:t xml:space="preserve"> </w:t>
      </w:r>
      <w:r w:rsidR="00E37858">
        <w:rPr>
          <w:noProof/>
        </w:rPr>
        <w:t xml:space="preserve">Absent </w:t>
      </w:r>
      <w:r w:rsidR="00A30A55">
        <w:rPr>
          <w:noProof/>
        </w:rPr>
        <w:t>MBS neighbour cell list</w:t>
      </w:r>
    </w:p>
    <w:p w14:paraId="71DC1ACD" w14:textId="4AE1644C" w:rsidR="00AF40B9" w:rsidRDefault="00B0659D" w:rsidP="00AF40B9">
      <w:r>
        <w:lastRenderedPageBreak/>
        <w:t xml:space="preserve">When the </w:t>
      </w:r>
      <w:r w:rsidRPr="0086312A">
        <w:rPr>
          <w:i/>
        </w:rPr>
        <w:t>mbs-NeighbourCellList</w:t>
      </w:r>
      <w:r w:rsidRPr="00B0659D">
        <w:t xml:space="preserve"> is present </w:t>
      </w:r>
      <w:r>
        <w:t xml:space="preserve">and NOT empty and includes anywhere from 1 to 8 neighbour cells in the list, the UE behaviour is clear and unambiguous </w:t>
      </w:r>
      <w:r w:rsidR="00666E9C">
        <w:t xml:space="preserve">as to </w:t>
      </w:r>
      <w:r>
        <w:t xml:space="preserve">how the UE treats the neighbour cells included in the </w:t>
      </w:r>
      <w:r w:rsidRPr="0086312A">
        <w:rPr>
          <w:i/>
        </w:rPr>
        <w:t>mbs-NeighbourCellList</w:t>
      </w:r>
      <w:r>
        <w:t xml:space="preserve">. The </w:t>
      </w:r>
      <w:r w:rsidR="00C27A05">
        <w:t xml:space="preserve">UE can </w:t>
      </w:r>
      <w:r w:rsidR="00886E70">
        <w:t xml:space="preserve">clearly </w:t>
      </w:r>
      <w:r w:rsidR="00C27A05">
        <w:t>kno</w:t>
      </w:r>
      <w:r w:rsidR="00552790">
        <w:t xml:space="preserve">w which of the cells in </w:t>
      </w:r>
      <w:r>
        <w:t>the l</w:t>
      </w:r>
      <w:r w:rsidRPr="00B0659D">
        <w:t>ist of neighbour cells provid</w:t>
      </w:r>
      <w:r w:rsidR="00552790">
        <w:t>e</w:t>
      </w:r>
      <w:r w:rsidRPr="00B0659D">
        <w:t xml:space="preserve"> MBS broadcast services</w:t>
      </w:r>
      <w:r>
        <w:t xml:space="preserve"> </w:t>
      </w:r>
      <w:r w:rsidR="000261B4">
        <w:t xml:space="preserve">same </w:t>
      </w:r>
      <w:r w:rsidR="00B909A3">
        <w:t xml:space="preserve">as </w:t>
      </w:r>
      <w:r w:rsidR="00040F62">
        <w:t xml:space="preserve">provided in the current serving cell </w:t>
      </w:r>
      <w:r w:rsidR="00886E70">
        <w:t xml:space="preserve">and which of the cells </w:t>
      </w:r>
      <w:r w:rsidR="00BD6D26">
        <w:t>in the l</w:t>
      </w:r>
      <w:r w:rsidR="00BD6D26" w:rsidRPr="00B0659D">
        <w:t xml:space="preserve">ist of neighbour cells </w:t>
      </w:r>
      <w:r w:rsidR="00BD6D26">
        <w:t xml:space="preserve">do not </w:t>
      </w:r>
      <w:r w:rsidR="00BD6D26" w:rsidRPr="00B0659D">
        <w:t>provid</w:t>
      </w:r>
      <w:r w:rsidR="00BD6D26">
        <w:t>e</w:t>
      </w:r>
      <w:r w:rsidR="00BD6D26" w:rsidRPr="00B0659D">
        <w:t xml:space="preserve"> MBS broadcast services</w:t>
      </w:r>
      <w:r w:rsidR="00BD6D26">
        <w:t xml:space="preserve"> as provided in the current serving cell</w:t>
      </w:r>
      <w:r w:rsidR="006E79E5">
        <w:t xml:space="preserve">. </w:t>
      </w:r>
      <w:r w:rsidR="0040185B">
        <w:t xml:space="preserve">The UE determines this using the per broadcast session </w:t>
      </w:r>
      <w:r w:rsidR="00112DD7">
        <w:t>mtch-NeighbourCell-r17 bitmap</w:t>
      </w:r>
      <w:r w:rsidR="00BD6D26">
        <w:t xml:space="preserve"> </w:t>
      </w:r>
      <w:r w:rsidR="00040F62">
        <w:t>(See Figure 3 and Figure 4).</w:t>
      </w:r>
    </w:p>
    <w:p w14:paraId="1D9486B0" w14:textId="77777777" w:rsidR="008D62B4" w:rsidRDefault="00546938" w:rsidP="00D42B5C">
      <w:pPr>
        <w:pStyle w:val="TF"/>
      </w:pPr>
      <w:r>
        <w:rPr>
          <w:noProof/>
        </w:rPr>
        <w:drawing>
          <wp:inline distT="0" distB="0" distL="0" distR="0" wp14:anchorId="7AEB0ECB" wp14:editId="3BB06B90">
            <wp:extent cx="5230368" cy="2048256"/>
            <wp:effectExtent l="0" t="0" r="889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230368" cy="2048256"/>
                    </a:xfrm>
                    <a:prstGeom prst="rect">
                      <a:avLst/>
                    </a:prstGeom>
                    <a:noFill/>
                  </pic:spPr>
                </pic:pic>
              </a:graphicData>
            </a:graphic>
          </wp:inline>
        </w:drawing>
      </w:r>
    </w:p>
    <w:p w14:paraId="31FC82C6" w14:textId="0A969F23" w:rsidR="00546938" w:rsidRDefault="008D62B4" w:rsidP="00D42B5C">
      <w:pPr>
        <w:pStyle w:val="TF"/>
      </w:pPr>
      <w:r>
        <w:t xml:space="preserve">Figure </w:t>
      </w:r>
      <w:fldSimple w:instr=" SEQ Figure \* ARABIC ">
        <w:r>
          <w:rPr>
            <w:noProof/>
          </w:rPr>
          <w:t>3</w:t>
        </w:r>
      </w:fldSimple>
      <w:r w:rsidR="003A4BA2">
        <w:rPr>
          <w:noProof/>
        </w:rPr>
        <w:t xml:space="preserve"> </w:t>
      </w:r>
      <w:r w:rsidR="00EB3352">
        <w:rPr>
          <w:noProof/>
        </w:rPr>
        <w:t>MBS neighbour cell list</w:t>
      </w:r>
      <w:r w:rsidR="00E47A2E">
        <w:rPr>
          <w:noProof/>
        </w:rPr>
        <w:t xml:space="preserve"> with maximum of</w:t>
      </w:r>
      <w:r w:rsidR="00655918">
        <w:rPr>
          <w:noProof/>
        </w:rPr>
        <w:t xml:space="preserve"> 8</w:t>
      </w:r>
      <w:r w:rsidR="00E47A2E">
        <w:rPr>
          <w:noProof/>
        </w:rPr>
        <w:t xml:space="preserve"> cells</w:t>
      </w:r>
    </w:p>
    <w:p w14:paraId="799C80D2" w14:textId="4A25BC9E" w:rsidR="00546938" w:rsidRDefault="00546938" w:rsidP="00546938"/>
    <w:p w14:paraId="0CAE147A" w14:textId="77777777" w:rsidR="008D62B4" w:rsidRDefault="00546938" w:rsidP="00D42B5C">
      <w:pPr>
        <w:pStyle w:val="TF"/>
      </w:pPr>
      <w:r>
        <w:rPr>
          <w:noProof/>
        </w:rPr>
        <w:drawing>
          <wp:inline distT="0" distB="0" distL="0" distR="0" wp14:anchorId="2BA40DBC" wp14:editId="03F86289">
            <wp:extent cx="5230368" cy="1124712"/>
            <wp:effectExtent l="0" t="0" r="889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230368" cy="1124712"/>
                    </a:xfrm>
                    <a:prstGeom prst="rect">
                      <a:avLst/>
                    </a:prstGeom>
                    <a:noFill/>
                  </pic:spPr>
                </pic:pic>
              </a:graphicData>
            </a:graphic>
          </wp:inline>
        </w:drawing>
      </w:r>
    </w:p>
    <w:p w14:paraId="24C1E7C5" w14:textId="52C8E6DB" w:rsidR="00546938" w:rsidRDefault="008D62B4" w:rsidP="00D42B5C">
      <w:pPr>
        <w:pStyle w:val="TF"/>
      </w:pPr>
      <w:r>
        <w:t xml:space="preserve">Figure </w:t>
      </w:r>
      <w:fldSimple w:instr=" SEQ Figure \* ARABIC ">
        <w:r>
          <w:rPr>
            <w:noProof/>
          </w:rPr>
          <w:t>4</w:t>
        </w:r>
      </w:fldSimple>
      <w:r w:rsidR="00EB3352">
        <w:rPr>
          <w:noProof/>
        </w:rPr>
        <w:t xml:space="preserve"> MBS neighbour cell list</w:t>
      </w:r>
      <w:r w:rsidR="00655918">
        <w:rPr>
          <w:noProof/>
        </w:rPr>
        <w:t xml:space="preserve"> with less than 8 cells</w:t>
      </w:r>
    </w:p>
    <w:p w14:paraId="5C73362D" w14:textId="1ED898EA" w:rsidR="007E108B" w:rsidRDefault="00247958" w:rsidP="004E17DE">
      <w:r>
        <w:t xml:space="preserve">The problem to be solved is the </w:t>
      </w:r>
      <w:r w:rsidR="004E17DE">
        <w:t xml:space="preserve">ambiguity in the current field description of </w:t>
      </w:r>
      <w:r w:rsidR="004E17DE" w:rsidRPr="0086312A">
        <w:rPr>
          <w:i/>
        </w:rPr>
        <w:t>mbs-NeighbourCellList</w:t>
      </w:r>
      <w:r>
        <w:t xml:space="preserve"> as to</w:t>
      </w:r>
      <w:r w:rsidR="004E17DE">
        <w:t xml:space="preserve"> how the UE interpret</w:t>
      </w:r>
      <w:r>
        <w:t>s</w:t>
      </w:r>
      <w:r w:rsidR="004E17DE">
        <w:t xml:space="preserve"> the cells </w:t>
      </w:r>
      <w:r w:rsidR="00A45E8D">
        <w:t xml:space="preserve">that are </w:t>
      </w:r>
      <w:r w:rsidR="004E17DE">
        <w:t xml:space="preserve">not listed in the signalled </w:t>
      </w:r>
      <w:r w:rsidR="004E17DE" w:rsidRPr="0086312A">
        <w:rPr>
          <w:i/>
        </w:rPr>
        <w:t>mbs-NeighbourCellList</w:t>
      </w:r>
      <w:r w:rsidR="00E81AEC">
        <w:t>,</w:t>
      </w:r>
      <w:r w:rsidR="00341985">
        <w:t xml:space="preserve"> irrespective of whether the </w:t>
      </w:r>
      <w:r w:rsidR="00341985" w:rsidRPr="0086312A">
        <w:rPr>
          <w:i/>
        </w:rPr>
        <w:t>mbs-NeighbourCellList</w:t>
      </w:r>
      <w:r w:rsidR="00341985">
        <w:t xml:space="preserve"> is full (contains 8 neighbour cells) or not (contains less than 8 neighbour cells) </w:t>
      </w:r>
      <w:r w:rsidR="00A45E8D">
        <w:t xml:space="preserve">i.e., when </w:t>
      </w:r>
      <w:r w:rsidR="00A45E8D" w:rsidRPr="0086312A">
        <w:rPr>
          <w:i/>
        </w:rPr>
        <w:t>mbs-NeighbourCellList</w:t>
      </w:r>
      <w:r w:rsidR="00A45E8D">
        <w:t xml:space="preserve"> is present</w:t>
      </w:r>
      <w:r w:rsidR="00E81AEC">
        <w:t>.</w:t>
      </w:r>
      <w:r w:rsidR="00D609B1">
        <w:t xml:space="preserve"> </w:t>
      </w:r>
      <w:r w:rsidR="007E108B">
        <w:t xml:space="preserve">Two </w:t>
      </w:r>
      <w:r w:rsidR="00524121">
        <w:t xml:space="preserve">possible </w:t>
      </w:r>
      <w:r w:rsidR="007E108B">
        <w:t>interpretations are:</w:t>
      </w:r>
    </w:p>
    <w:p w14:paraId="21E6FFEA" w14:textId="3DCC4BCD" w:rsidR="00E81AEC" w:rsidRDefault="007E108B" w:rsidP="004E17DE">
      <w:r>
        <w:t xml:space="preserve">Option </w:t>
      </w:r>
      <w:r w:rsidR="00975104">
        <w:t>A</w:t>
      </w:r>
      <w:r>
        <w:t xml:space="preserve">: </w:t>
      </w:r>
      <w:r w:rsidR="00E01451">
        <w:t xml:space="preserve">One </w:t>
      </w:r>
      <w:r w:rsidR="006C218D">
        <w:t xml:space="preserve">option is to treat the cells that are not present in </w:t>
      </w:r>
      <w:r w:rsidR="006C218D" w:rsidRPr="0086312A">
        <w:rPr>
          <w:i/>
        </w:rPr>
        <w:t>mbs-NeighbourCellList</w:t>
      </w:r>
      <w:r w:rsidR="006C218D">
        <w:t xml:space="preserve"> the same as </w:t>
      </w:r>
      <w:r w:rsidR="00616D58">
        <w:t xml:space="preserve">the case when </w:t>
      </w:r>
      <w:r w:rsidR="006C218D">
        <w:t>no</w:t>
      </w:r>
      <w:r w:rsidR="00616D58">
        <w:t xml:space="preserve"> neighbour cell information is available due to the </w:t>
      </w:r>
      <w:r w:rsidR="00616D58" w:rsidRPr="0086312A">
        <w:rPr>
          <w:i/>
        </w:rPr>
        <w:t>mbs-NeighbourCellList</w:t>
      </w:r>
      <w:r w:rsidR="00616D58">
        <w:t xml:space="preserve"> being empty</w:t>
      </w:r>
      <w:r w:rsidR="00161D8A">
        <w:t xml:space="preserve"> </w:t>
      </w:r>
      <w:r w:rsidR="002838F1">
        <w:t>i.e., t</w:t>
      </w:r>
      <w:r w:rsidR="00943A19">
        <w:t xml:space="preserve">he UE </w:t>
      </w:r>
      <w:r w:rsidR="0075774A">
        <w:t>shall assume</w:t>
      </w:r>
      <w:r w:rsidR="00943A19">
        <w:t xml:space="preserve"> </w:t>
      </w:r>
      <w:r w:rsidR="00352A8F">
        <w:t xml:space="preserve">that </w:t>
      </w:r>
      <w:r w:rsidR="00943A19">
        <w:t xml:space="preserve">cells not present in </w:t>
      </w:r>
      <w:r w:rsidR="00943A19" w:rsidRPr="0086312A">
        <w:rPr>
          <w:i/>
        </w:rPr>
        <w:t>mbs-NeighbourCellList</w:t>
      </w:r>
      <w:r w:rsidR="002D2ABD">
        <w:t xml:space="preserve"> as cells not providing </w:t>
      </w:r>
      <w:r w:rsidR="002D2ABD" w:rsidRPr="002D2ABD">
        <w:t xml:space="preserve">MBS broadcast services signalled in mbs-SessionInfoList in the </w:t>
      </w:r>
      <w:r w:rsidR="002D2ABD" w:rsidRPr="0070439E">
        <w:rPr>
          <w:i/>
        </w:rPr>
        <w:t>MBSBroadcastConfiguration</w:t>
      </w:r>
      <w:r w:rsidR="002D2ABD" w:rsidRPr="002D2ABD">
        <w:t xml:space="preserve"> message</w:t>
      </w:r>
      <w:r w:rsidR="004105BE">
        <w:t>.</w:t>
      </w:r>
    </w:p>
    <w:p w14:paraId="04017F97" w14:textId="402232F1" w:rsidR="004E17DE" w:rsidRDefault="00D94CC2" w:rsidP="004E17DE">
      <w:r>
        <w:t xml:space="preserve">Option </w:t>
      </w:r>
      <w:r w:rsidR="00975104">
        <w:t>B</w:t>
      </w:r>
      <w:r>
        <w:t xml:space="preserve">: </w:t>
      </w:r>
      <w:r w:rsidR="00E01451">
        <w:t xml:space="preserve">Another option is to treat the cells that are not present in </w:t>
      </w:r>
      <w:r w:rsidR="00E01451" w:rsidRPr="0086312A">
        <w:rPr>
          <w:i/>
        </w:rPr>
        <w:t>mbs-NeighbourCellList</w:t>
      </w:r>
      <w:r w:rsidR="00E01451">
        <w:t xml:space="preserve"> the same as the case when no neighbour cell information is available due to the </w:t>
      </w:r>
      <w:r w:rsidR="00E01451" w:rsidRPr="0086312A">
        <w:rPr>
          <w:i/>
        </w:rPr>
        <w:t>mbs-NeighbourCellList</w:t>
      </w:r>
      <w:r w:rsidR="00E01451">
        <w:t xml:space="preserve"> itself being absent</w:t>
      </w:r>
      <w:r w:rsidR="004105BE">
        <w:t xml:space="preserve"> </w:t>
      </w:r>
      <w:r w:rsidR="002838F1">
        <w:t>i.e., t</w:t>
      </w:r>
      <w:r w:rsidR="004105BE" w:rsidRPr="004105BE">
        <w:t xml:space="preserve">he UE cannot determine the presence or absence of an </w:t>
      </w:r>
      <w:r w:rsidR="00CA0C31" w:rsidRPr="00D4353C">
        <w:t>any</w:t>
      </w:r>
      <w:r w:rsidR="00CA0C31" w:rsidRPr="000340D8">
        <w:rPr>
          <w:b/>
          <w:bCs/>
        </w:rPr>
        <w:t xml:space="preserve"> </w:t>
      </w:r>
      <w:r w:rsidR="004105BE" w:rsidRPr="004105BE">
        <w:t xml:space="preserve">MBS service in </w:t>
      </w:r>
      <w:r w:rsidR="00576E41">
        <w:t xml:space="preserve">cells that are not </w:t>
      </w:r>
      <w:r w:rsidR="00E82752">
        <w:t>included</w:t>
      </w:r>
      <w:r w:rsidR="00576E41">
        <w:t xml:space="preserve"> in </w:t>
      </w:r>
      <w:r w:rsidR="00576E41" w:rsidRPr="0086312A">
        <w:rPr>
          <w:i/>
        </w:rPr>
        <w:t>mbs-NeighbourCellList</w:t>
      </w:r>
      <w:r w:rsidR="000340D8">
        <w:t>.</w:t>
      </w:r>
    </w:p>
    <w:p w14:paraId="680E9F9E" w14:textId="533C0945" w:rsidR="00E337E7" w:rsidRDefault="00BC07EC" w:rsidP="00546938">
      <w:r>
        <w:t xml:space="preserve">As already explained above, </w:t>
      </w:r>
      <w:r w:rsidR="00E6535F">
        <w:t xml:space="preserve">because there may be more cells that </w:t>
      </w:r>
      <w:r w:rsidR="00226840">
        <w:t xml:space="preserve">can </w:t>
      </w:r>
      <w:r w:rsidR="00E6535F">
        <w:t>provide the same MBS broadcast service</w:t>
      </w:r>
      <w:r w:rsidR="00433596">
        <w:t>(</w:t>
      </w:r>
      <w:r w:rsidR="00E6535F">
        <w:t>s</w:t>
      </w:r>
      <w:r w:rsidR="00433596">
        <w:t>)</w:t>
      </w:r>
      <w:r w:rsidR="00E6535F">
        <w:t xml:space="preserve"> </w:t>
      </w:r>
      <w:r w:rsidR="00CE4669">
        <w:t xml:space="preserve">as </w:t>
      </w:r>
      <w:r w:rsidR="00E6535F">
        <w:t xml:space="preserve">provided in the current serving cell but </w:t>
      </w:r>
      <w:r w:rsidR="00A1554C">
        <w:t xml:space="preserve">which </w:t>
      </w:r>
      <w:r w:rsidR="00165FBD">
        <w:t xml:space="preserve">may </w:t>
      </w:r>
      <w:r w:rsidR="00E6535F">
        <w:t xml:space="preserve">not </w:t>
      </w:r>
      <w:r w:rsidR="00165FBD">
        <w:t xml:space="preserve">be </w:t>
      </w:r>
      <w:r w:rsidR="00E6535F">
        <w:t xml:space="preserve">listed in the MBS neighbour cell list </w:t>
      </w:r>
      <w:r w:rsidR="00F67541">
        <w:t xml:space="preserve">AND </w:t>
      </w:r>
      <w:r w:rsidR="0021219A">
        <w:t>given that</w:t>
      </w:r>
      <w:r w:rsidR="00433596">
        <w:t xml:space="preserve"> the </w:t>
      </w:r>
      <w:r w:rsidR="00FD3DEC">
        <w:t xml:space="preserve">interpretation of </w:t>
      </w:r>
      <w:r w:rsidR="00433596">
        <w:t xml:space="preserve">absence of cell information </w:t>
      </w:r>
      <w:r w:rsidR="0021219A">
        <w:t xml:space="preserve">in an empty MBS neighbour cell list </w:t>
      </w:r>
      <w:r w:rsidR="00A1762D">
        <w:t xml:space="preserve">is a special case of signalling which tells the UE that NONE of the </w:t>
      </w:r>
      <w:r w:rsidR="00A1762D" w:rsidRPr="00C379F2">
        <w:t xml:space="preserve">neighbouring cells </w:t>
      </w:r>
      <w:r w:rsidR="00A1762D">
        <w:t xml:space="preserve">provide the </w:t>
      </w:r>
      <w:r w:rsidR="00A1762D" w:rsidRPr="00C379F2">
        <w:t xml:space="preserve">MBS broadcast services </w:t>
      </w:r>
      <w:r w:rsidR="00A1762D">
        <w:t>as provided in the current serving cell</w:t>
      </w:r>
      <w:r w:rsidR="00C03AD8">
        <w:t xml:space="preserve">, </w:t>
      </w:r>
      <w:r w:rsidR="00777479">
        <w:t xml:space="preserve">Option A </w:t>
      </w:r>
      <w:r w:rsidR="00AC28DE">
        <w:t>is not the right interpretation</w:t>
      </w:r>
      <w:r w:rsidR="00030B44">
        <w:t>.</w:t>
      </w:r>
      <w:r w:rsidR="00F1077A">
        <w:t xml:space="preserve"> Also, </w:t>
      </w:r>
      <w:r w:rsidR="00A109B9">
        <w:t>the UE interpretation as in Option A</w:t>
      </w:r>
      <w:r w:rsidR="00954208">
        <w:t xml:space="preserve"> may unnecessarily result in </w:t>
      </w:r>
      <w:r w:rsidR="0006071E">
        <w:t xml:space="preserve">UE </w:t>
      </w:r>
      <w:r w:rsidR="001A4A3F">
        <w:t xml:space="preserve">establishing </w:t>
      </w:r>
      <w:r w:rsidR="00FB4360">
        <w:t xml:space="preserve">network connection and </w:t>
      </w:r>
      <w:r w:rsidR="0006071E">
        <w:t>requesting unicast reception of MBS broadcast service</w:t>
      </w:r>
      <w:r w:rsidR="0010517C">
        <w:t>(s)</w:t>
      </w:r>
      <w:r w:rsidR="008B7E38">
        <w:t xml:space="preserve"> </w:t>
      </w:r>
      <w:r w:rsidR="00EB7CF4">
        <w:t>during cell</w:t>
      </w:r>
      <w:r w:rsidR="008B7E38">
        <w:t xml:space="preserve"> reselect</w:t>
      </w:r>
      <w:r w:rsidR="00EB7CF4">
        <w:t>ion</w:t>
      </w:r>
      <w:r w:rsidR="00D868F5">
        <w:t>s</w:t>
      </w:r>
      <w:r w:rsidR="00D26C06">
        <w:t xml:space="preserve"> </w:t>
      </w:r>
      <w:r w:rsidR="00085898">
        <w:t>since</w:t>
      </w:r>
      <w:r w:rsidR="004C26C0">
        <w:t xml:space="preserve"> the UE always assumes </w:t>
      </w:r>
      <w:r w:rsidR="00D343A7">
        <w:t xml:space="preserve">the worst </w:t>
      </w:r>
      <w:r w:rsidR="00B4666C">
        <w:t xml:space="preserve">that a cell </w:t>
      </w:r>
      <w:r w:rsidR="009D335A">
        <w:t xml:space="preserve">not present in </w:t>
      </w:r>
      <w:r w:rsidR="00B433CF">
        <w:t xml:space="preserve">a non-empty </w:t>
      </w:r>
      <w:r w:rsidR="009D335A" w:rsidRPr="0086312A">
        <w:rPr>
          <w:i/>
        </w:rPr>
        <w:t>mbs-NeighbourCellList</w:t>
      </w:r>
      <w:r w:rsidR="009D335A">
        <w:t xml:space="preserve"> </w:t>
      </w:r>
      <w:r w:rsidR="00B4666C">
        <w:t xml:space="preserve">does </w:t>
      </w:r>
      <w:r w:rsidR="009D335A">
        <w:t>not provid</w:t>
      </w:r>
      <w:r w:rsidR="00B4666C">
        <w:t>e</w:t>
      </w:r>
      <w:r w:rsidR="009D335A">
        <w:t xml:space="preserve"> </w:t>
      </w:r>
      <w:r w:rsidR="009D335A" w:rsidRPr="002D2ABD">
        <w:t>MBS broadcast services</w:t>
      </w:r>
      <w:r w:rsidR="00B4666C">
        <w:t xml:space="preserve"> using </w:t>
      </w:r>
      <w:r w:rsidR="00290FD5">
        <w:t>broadcast MRB</w:t>
      </w:r>
      <w:r w:rsidR="008370A5">
        <w:t>(s)</w:t>
      </w:r>
      <w:r w:rsidR="00000756">
        <w:t>.</w:t>
      </w:r>
    </w:p>
    <w:p w14:paraId="0F54D9A3" w14:textId="31F4DA84" w:rsidR="00B909F7" w:rsidRDefault="00503C10" w:rsidP="00546938">
      <w:r w:rsidRPr="00DF356C">
        <w:rPr>
          <w:b/>
          <w:bCs/>
        </w:rPr>
        <w:t>Proposal</w:t>
      </w:r>
      <w:r w:rsidR="009D10E9">
        <w:rPr>
          <w:b/>
          <w:bCs/>
        </w:rPr>
        <w:t xml:space="preserve"> </w:t>
      </w:r>
      <w:r w:rsidR="00E317ED">
        <w:rPr>
          <w:b/>
          <w:bCs/>
        </w:rPr>
        <w:t>1</w:t>
      </w:r>
      <w:r>
        <w:t xml:space="preserve">: </w:t>
      </w:r>
      <w:r w:rsidR="00190FD1">
        <w:t xml:space="preserve">Adopt the interpretation </w:t>
      </w:r>
      <w:r w:rsidR="008212B5">
        <w:t xml:space="preserve">given in Option B, </w:t>
      </w:r>
      <w:r w:rsidR="005F62C6">
        <w:t>i.e., t</w:t>
      </w:r>
      <w:r w:rsidR="005F62C6" w:rsidRPr="004105BE">
        <w:t xml:space="preserve">he UE cannot determine the presence or absence of </w:t>
      </w:r>
      <w:r w:rsidR="005F62C6" w:rsidRPr="000340D8">
        <w:rPr>
          <w:b/>
          <w:bCs/>
        </w:rPr>
        <w:t xml:space="preserve">any </w:t>
      </w:r>
      <w:r w:rsidR="005F62C6" w:rsidRPr="004105BE">
        <w:t>MBS service</w:t>
      </w:r>
      <w:r w:rsidR="00F07313">
        <w:t>s</w:t>
      </w:r>
      <w:r w:rsidR="005F62C6" w:rsidRPr="004105BE">
        <w:t xml:space="preserve"> in </w:t>
      </w:r>
      <w:r w:rsidR="005F62C6">
        <w:t xml:space="preserve">cells that are not included in </w:t>
      </w:r>
      <w:r w:rsidR="005F62C6" w:rsidRPr="0086312A">
        <w:rPr>
          <w:i/>
        </w:rPr>
        <w:t>mbs-NeighbourCellList</w:t>
      </w:r>
      <w:r w:rsidR="005F62C6">
        <w:t>.</w:t>
      </w:r>
    </w:p>
    <w:p w14:paraId="5D1F8C8B" w14:textId="4F269DB9" w:rsidR="00821639" w:rsidRDefault="009E5AC0" w:rsidP="00546938">
      <w:r>
        <w:lastRenderedPageBreak/>
        <w:t xml:space="preserve">A </w:t>
      </w:r>
      <w:r w:rsidR="00135C55">
        <w:t xml:space="preserve">CR for TS 38.331 </w:t>
      </w:r>
      <w:r w:rsidR="00CB3AFE">
        <w:t>clarif</w:t>
      </w:r>
      <w:r w:rsidR="001D1A54">
        <w:t>ying</w:t>
      </w:r>
      <w:r w:rsidR="00256227">
        <w:t xml:space="preserve"> </w:t>
      </w:r>
      <w:r w:rsidR="001D1A54">
        <w:t xml:space="preserve">the </w:t>
      </w:r>
      <w:r w:rsidR="00256227">
        <w:t>UE behaviour</w:t>
      </w:r>
      <w:r w:rsidR="00037D89">
        <w:t xml:space="preserve"> for cells not included in </w:t>
      </w:r>
      <w:r w:rsidR="00037D89" w:rsidRPr="00CF0A74">
        <w:rPr>
          <w:i/>
          <w:iCs/>
        </w:rPr>
        <w:t>mbs-NeighbourCellList</w:t>
      </w:r>
      <w:r w:rsidR="006234BE">
        <w:t>,</w:t>
      </w:r>
      <w:r w:rsidR="00256227">
        <w:t xml:space="preserve"> in-line with the Proposal 1 above</w:t>
      </w:r>
      <w:r w:rsidR="00C94379">
        <w:t>,</w:t>
      </w:r>
      <w:r w:rsidR="00256227">
        <w:t xml:space="preserve"> is provided in</w:t>
      </w:r>
      <w:r w:rsidR="001D34CF">
        <w:t xml:space="preserve"> </w:t>
      </w:r>
      <w:r w:rsidR="001D34CF">
        <w:fldChar w:fldCharType="begin"/>
      </w:r>
      <w:r w:rsidR="001D34CF">
        <w:instrText xml:space="preserve"> REF _Ref127366132 \r \h </w:instrText>
      </w:r>
      <w:r w:rsidR="001D34CF">
        <w:fldChar w:fldCharType="separate"/>
      </w:r>
      <w:r w:rsidR="001D34CF">
        <w:t>[4]</w:t>
      </w:r>
      <w:r w:rsidR="001D34CF">
        <w:fldChar w:fldCharType="end"/>
      </w:r>
      <w:r w:rsidR="001D34CF">
        <w:t>.</w:t>
      </w:r>
    </w:p>
    <w:p w14:paraId="69B7B8E6" w14:textId="69E07FC9" w:rsidR="009339CB" w:rsidRPr="006E13D1" w:rsidRDefault="005A13AB" w:rsidP="009339CB">
      <w:pPr>
        <w:pStyle w:val="Heading1"/>
      </w:pPr>
      <w:r>
        <w:t>3</w:t>
      </w:r>
      <w:r w:rsidR="009339CB" w:rsidRPr="006E13D1">
        <w:tab/>
      </w:r>
      <w:r w:rsidR="009339CB">
        <w:t>Conclusion</w:t>
      </w:r>
    </w:p>
    <w:p w14:paraId="6E24B0F4" w14:textId="13C6166F" w:rsidR="009339CB" w:rsidRPr="006E13D1" w:rsidRDefault="009339CB" w:rsidP="009339CB">
      <w:r>
        <w:t>This document has made the following observations:</w:t>
      </w:r>
    </w:p>
    <w:p w14:paraId="5DCC7DEF" w14:textId="77777777" w:rsidR="00F97616" w:rsidRDefault="00F97616" w:rsidP="00F97616">
      <w:r w:rsidRPr="00C06E76">
        <w:rPr>
          <w:b/>
          <w:bCs/>
        </w:rPr>
        <w:t>Observation 1</w:t>
      </w:r>
      <w:r>
        <w:t xml:space="preserve">: Specification currently does not preclude more cells than what is signalled in </w:t>
      </w:r>
      <w:r w:rsidRPr="0086312A">
        <w:rPr>
          <w:i/>
        </w:rPr>
        <w:t>mbs-NeighbourCellList</w:t>
      </w:r>
      <w:r>
        <w:t xml:space="preserve"> to provide the same MBS broadcast services as provided in the current serving cell.</w:t>
      </w:r>
    </w:p>
    <w:p w14:paraId="506205C1" w14:textId="77777777" w:rsidR="00F97616" w:rsidRDefault="00F97616" w:rsidP="00F97616">
      <w:r w:rsidRPr="00953CBA">
        <w:rPr>
          <w:b/>
          <w:bCs/>
        </w:rPr>
        <w:t xml:space="preserve">Observation </w:t>
      </w:r>
      <w:r>
        <w:rPr>
          <w:b/>
          <w:bCs/>
        </w:rPr>
        <w:t>2</w:t>
      </w:r>
      <w:r>
        <w:t xml:space="preserve">: Signalling an empty </w:t>
      </w:r>
      <w:r w:rsidRPr="0086312A">
        <w:rPr>
          <w:i/>
        </w:rPr>
        <w:t>mbs-NeighbourCellList</w:t>
      </w:r>
      <w:r>
        <w:t xml:space="preserve"> is a special case of signalling which tells the UE that NONE of the </w:t>
      </w:r>
      <w:r w:rsidRPr="00C379F2">
        <w:t xml:space="preserve">neighbouring cells </w:t>
      </w:r>
      <w:r>
        <w:t xml:space="preserve">provide the </w:t>
      </w:r>
      <w:r w:rsidRPr="00C379F2">
        <w:t xml:space="preserve">MBS broadcast services </w:t>
      </w:r>
      <w:r>
        <w:t>as provided in the current serving cell.</w:t>
      </w:r>
    </w:p>
    <w:p w14:paraId="3BE72BE2" w14:textId="77777777" w:rsidR="009339CB" w:rsidRPr="004F4540" w:rsidRDefault="009339CB" w:rsidP="009339CB">
      <w:pPr>
        <w:rPr>
          <w:bCs/>
        </w:rPr>
      </w:pPr>
      <w:r>
        <w:rPr>
          <w:bCs/>
        </w:rPr>
        <w:t>And proposed the following:</w:t>
      </w:r>
    </w:p>
    <w:p w14:paraId="56EEE39D" w14:textId="196FC94E" w:rsidR="009339CB" w:rsidRDefault="00F97616" w:rsidP="009339CB">
      <w:r w:rsidRPr="00DF356C">
        <w:rPr>
          <w:b/>
          <w:bCs/>
        </w:rPr>
        <w:t>Proposal</w:t>
      </w:r>
      <w:r w:rsidR="00E317ED">
        <w:rPr>
          <w:b/>
          <w:bCs/>
        </w:rPr>
        <w:t xml:space="preserve"> 1</w:t>
      </w:r>
      <w:r>
        <w:t>: Adopt the interpretation given in Option B, i.e., t</w:t>
      </w:r>
      <w:r w:rsidRPr="004105BE">
        <w:t xml:space="preserve">he UE cannot determine the presence or absence of </w:t>
      </w:r>
      <w:r w:rsidRPr="000340D8">
        <w:rPr>
          <w:b/>
          <w:bCs/>
        </w:rPr>
        <w:t xml:space="preserve">any </w:t>
      </w:r>
      <w:r w:rsidRPr="004105BE">
        <w:t>MBS service</w:t>
      </w:r>
      <w:r>
        <w:t>s</w:t>
      </w:r>
      <w:r w:rsidRPr="004105BE">
        <w:t xml:space="preserve"> in </w:t>
      </w:r>
      <w:r>
        <w:t xml:space="preserve">cells that are not included in </w:t>
      </w:r>
      <w:r w:rsidRPr="0086312A">
        <w:rPr>
          <w:i/>
        </w:rPr>
        <w:t>mbs-NeighbourCellList</w:t>
      </w:r>
      <w:r>
        <w:t>.</w:t>
      </w:r>
    </w:p>
    <w:p w14:paraId="35F222F4" w14:textId="100630F6" w:rsidR="00556776" w:rsidRDefault="00145683" w:rsidP="003A0863">
      <w:pPr>
        <w:pStyle w:val="Heading1"/>
      </w:pPr>
      <w:r>
        <w:t>Reference</w:t>
      </w:r>
    </w:p>
    <w:p w14:paraId="3EEDD485" w14:textId="178140C7" w:rsidR="0072383A" w:rsidRDefault="0072383A" w:rsidP="0072383A">
      <w:pPr>
        <w:pStyle w:val="ListParagraph"/>
        <w:numPr>
          <w:ilvl w:val="0"/>
          <w:numId w:val="9"/>
        </w:numPr>
      </w:pPr>
      <w:bookmarkStart w:id="0" w:name="_Ref127365935"/>
      <w:r>
        <w:t>TS 38.331</w:t>
      </w:r>
      <w:r w:rsidR="00EA1FE2">
        <w:t>,</w:t>
      </w:r>
      <w:r w:rsidR="00C17A1B">
        <w:t xml:space="preserve"> </w:t>
      </w:r>
      <w:r w:rsidRPr="00C55038">
        <w:rPr>
          <w:i/>
          <w:iCs/>
        </w:rPr>
        <w:t>Radio Resource Control Protocol</w:t>
      </w:r>
      <w:bookmarkEnd w:id="0"/>
    </w:p>
    <w:p w14:paraId="3CFBE222" w14:textId="2CA35539" w:rsidR="009E2E11" w:rsidRDefault="003A0863" w:rsidP="00C55038">
      <w:pPr>
        <w:pStyle w:val="ListParagraph"/>
        <w:numPr>
          <w:ilvl w:val="0"/>
          <w:numId w:val="9"/>
        </w:numPr>
      </w:pPr>
      <w:bookmarkStart w:id="1" w:name="_Ref127365852"/>
      <w:r w:rsidRPr="003A0863">
        <w:t>R2-2212928</w:t>
      </w:r>
      <w:r w:rsidR="00EA1FE2">
        <w:t>,</w:t>
      </w:r>
      <w:r w:rsidR="00C17A1B">
        <w:t xml:space="preserve"> </w:t>
      </w:r>
      <w:r w:rsidR="006022BD" w:rsidRPr="00C55038">
        <w:rPr>
          <w:i/>
          <w:iCs/>
        </w:rPr>
        <w:t>CR to TS 38.331 on MBS neighbour cell list</w:t>
      </w:r>
      <w:bookmarkEnd w:id="1"/>
    </w:p>
    <w:p w14:paraId="79C9296E" w14:textId="0199B9B7" w:rsidR="00156313" w:rsidRDefault="00156313" w:rsidP="00C55038">
      <w:pPr>
        <w:pStyle w:val="ListParagraph"/>
        <w:numPr>
          <w:ilvl w:val="0"/>
          <w:numId w:val="9"/>
        </w:numPr>
      </w:pPr>
      <w:bookmarkStart w:id="2" w:name="_Ref127365866"/>
      <w:r w:rsidRPr="00156313">
        <w:t>R2-2213101</w:t>
      </w:r>
      <w:r w:rsidR="00EA1FE2">
        <w:t>,</w:t>
      </w:r>
      <w:r w:rsidR="00C17A1B">
        <w:t xml:space="preserve"> </w:t>
      </w:r>
      <w:r w:rsidR="00BD3A65" w:rsidRPr="00BD3A65">
        <w:t>Report of [AT120][602][MBS-R17] RRC corrections (Huawei)</w:t>
      </w:r>
      <w:bookmarkEnd w:id="2"/>
    </w:p>
    <w:p w14:paraId="74F4C4BA" w14:textId="393F44D2" w:rsidR="00F65DA0" w:rsidRPr="00F43A82" w:rsidRDefault="008E7D4D" w:rsidP="00B10D79">
      <w:pPr>
        <w:pStyle w:val="ListParagraph"/>
        <w:numPr>
          <w:ilvl w:val="0"/>
          <w:numId w:val="9"/>
        </w:numPr>
      </w:pPr>
      <w:bookmarkStart w:id="3" w:name="_Ref127366132"/>
      <w:r>
        <w:t>R2-</w:t>
      </w:r>
      <w:r w:rsidR="001E0CE0" w:rsidRPr="001E0CE0">
        <w:t>2301779</w:t>
      </w:r>
      <w:r w:rsidR="00EA1FE2">
        <w:t>,</w:t>
      </w:r>
      <w:r w:rsidR="00C17A1B">
        <w:t xml:space="preserve"> </w:t>
      </w:r>
      <w:bookmarkEnd w:id="3"/>
      <w:r w:rsidR="001E0CE0" w:rsidRPr="001E0CE0">
        <w:rPr>
          <w:i/>
          <w:iCs/>
        </w:rPr>
        <w:t>CR to TS 38.331 on MBS neighbour cell list</w:t>
      </w:r>
    </w:p>
    <w:p w14:paraId="0309D61B" w14:textId="77777777" w:rsidR="00080512" w:rsidRPr="00A209D6" w:rsidRDefault="00080512" w:rsidP="009339CB"/>
    <w:sectPr w:rsidR="00080512" w:rsidRPr="00A209D6" w:rsidSect="00F23E38">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B89D56" w14:textId="77777777" w:rsidR="00B739DF" w:rsidRDefault="00B739DF">
      <w:r>
        <w:separator/>
      </w:r>
    </w:p>
  </w:endnote>
  <w:endnote w:type="continuationSeparator" w:id="0">
    <w:p w14:paraId="1BC1F9F0" w14:textId="77777777" w:rsidR="00B739DF" w:rsidRDefault="00B739DF">
      <w:r>
        <w:continuationSeparator/>
      </w:r>
    </w:p>
  </w:endnote>
  <w:endnote w:type="continuationNotice" w:id="1">
    <w:p w14:paraId="0044FF7D" w14:textId="77777777" w:rsidR="00B739DF" w:rsidRDefault="00B739D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D336EF" w14:textId="77777777" w:rsidR="00B739DF" w:rsidRDefault="00B739DF">
      <w:r>
        <w:separator/>
      </w:r>
    </w:p>
  </w:footnote>
  <w:footnote w:type="continuationSeparator" w:id="0">
    <w:p w14:paraId="74394E20" w14:textId="77777777" w:rsidR="00B739DF" w:rsidRDefault="00B739DF">
      <w:r>
        <w:continuationSeparator/>
      </w:r>
    </w:p>
  </w:footnote>
  <w:footnote w:type="continuationNotice" w:id="1">
    <w:p w14:paraId="53F54F62" w14:textId="77777777" w:rsidR="00B739DF" w:rsidRDefault="00B739D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AC6EF8"/>
    <w:multiLevelType w:val="hybridMultilevel"/>
    <w:tmpl w:val="E63C523A"/>
    <w:lvl w:ilvl="0" w:tplc="55F6186E">
      <w:start w:val="1"/>
      <w:numFmt w:val="decimal"/>
      <w:lvlText w:val="[%1] "/>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 w15:restartNumberingAfterBreak="0">
    <w:nsid w:val="74F10103"/>
    <w:multiLevelType w:val="hybridMultilevel"/>
    <w:tmpl w:val="08D8C1F0"/>
    <w:lvl w:ilvl="0" w:tplc="55F6186E">
      <w:start w:val="1"/>
      <w:numFmt w:val="decimal"/>
      <w:lvlText w:val="[%1] "/>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5"/>
  </w:num>
  <w:num w:numId="7">
    <w:abstractNumId w:val="6"/>
  </w:num>
  <w:num w:numId="8">
    <w:abstractNumId w:val="2"/>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756"/>
    <w:rsid w:val="00006C10"/>
    <w:rsid w:val="0000718B"/>
    <w:rsid w:val="00007353"/>
    <w:rsid w:val="00012D15"/>
    <w:rsid w:val="00016557"/>
    <w:rsid w:val="00022E7D"/>
    <w:rsid w:val="00023C40"/>
    <w:rsid w:val="000261B4"/>
    <w:rsid w:val="00030B44"/>
    <w:rsid w:val="00033397"/>
    <w:rsid w:val="000340D8"/>
    <w:rsid w:val="00037D89"/>
    <w:rsid w:val="00040095"/>
    <w:rsid w:val="00040F62"/>
    <w:rsid w:val="00045ECB"/>
    <w:rsid w:val="0006071E"/>
    <w:rsid w:val="00063ABE"/>
    <w:rsid w:val="00065268"/>
    <w:rsid w:val="00073C9C"/>
    <w:rsid w:val="00076412"/>
    <w:rsid w:val="00080512"/>
    <w:rsid w:val="00085898"/>
    <w:rsid w:val="000903BD"/>
    <w:rsid w:val="00090468"/>
    <w:rsid w:val="00094568"/>
    <w:rsid w:val="0009699D"/>
    <w:rsid w:val="000B7BCF"/>
    <w:rsid w:val="000C522B"/>
    <w:rsid w:val="000D2A41"/>
    <w:rsid w:val="000D58AB"/>
    <w:rsid w:val="0010517C"/>
    <w:rsid w:val="001066A0"/>
    <w:rsid w:val="00112DD7"/>
    <w:rsid w:val="00112F1A"/>
    <w:rsid w:val="00123C20"/>
    <w:rsid w:val="0012628E"/>
    <w:rsid w:val="001316EA"/>
    <w:rsid w:val="001325BE"/>
    <w:rsid w:val="00135C55"/>
    <w:rsid w:val="00140688"/>
    <w:rsid w:val="001437A5"/>
    <w:rsid w:val="00144264"/>
    <w:rsid w:val="00145075"/>
    <w:rsid w:val="00145683"/>
    <w:rsid w:val="00156313"/>
    <w:rsid w:val="00161D8A"/>
    <w:rsid w:val="00165339"/>
    <w:rsid w:val="00165FBD"/>
    <w:rsid w:val="001741A0"/>
    <w:rsid w:val="00175FA0"/>
    <w:rsid w:val="001800D5"/>
    <w:rsid w:val="001805D1"/>
    <w:rsid w:val="00187E36"/>
    <w:rsid w:val="00190FD1"/>
    <w:rsid w:val="00194CD0"/>
    <w:rsid w:val="001A4A3F"/>
    <w:rsid w:val="001B1771"/>
    <w:rsid w:val="001B49C9"/>
    <w:rsid w:val="001B6A77"/>
    <w:rsid w:val="001B76E1"/>
    <w:rsid w:val="001C23F4"/>
    <w:rsid w:val="001C4F79"/>
    <w:rsid w:val="001D1A54"/>
    <w:rsid w:val="001D34CF"/>
    <w:rsid w:val="001D64C7"/>
    <w:rsid w:val="001E0CE0"/>
    <w:rsid w:val="001F0C66"/>
    <w:rsid w:val="001F168B"/>
    <w:rsid w:val="001F7831"/>
    <w:rsid w:val="00204045"/>
    <w:rsid w:val="0020712B"/>
    <w:rsid w:val="0021219A"/>
    <w:rsid w:val="00224BD9"/>
    <w:rsid w:val="00224C92"/>
    <w:rsid w:val="0022606D"/>
    <w:rsid w:val="00226840"/>
    <w:rsid w:val="00227ADC"/>
    <w:rsid w:val="00231728"/>
    <w:rsid w:val="0023664A"/>
    <w:rsid w:val="00244A05"/>
    <w:rsid w:val="00245919"/>
    <w:rsid w:val="00247958"/>
    <w:rsid w:val="00250404"/>
    <w:rsid w:val="00256227"/>
    <w:rsid w:val="00256B74"/>
    <w:rsid w:val="002610D8"/>
    <w:rsid w:val="00261E9A"/>
    <w:rsid w:val="0026547B"/>
    <w:rsid w:val="002747EC"/>
    <w:rsid w:val="00282D42"/>
    <w:rsid w:val="002838F1"/>
    <w:rsid w:val="002855BF"/>
    <w:rsid w:val="00286628"/>
    <w:rsid w:val="00290FD5"/>
    <w:rsid w:val="0029216E"/>
    <w:rsid w:val="0029314C"/>
    <w:rsid w:val="002A75B9"/>
    <w:rsid w:val="002B2988"/>
    <w:rsid w:val="002C6038"/>
    <w:rsid w:val="002D0ED8"/>
    <w:rsid w:val="002D2ABD"/>
    <w:rsid w:val="002F0D22"/>
    <w:rsid w:val="002F41B1"/>
    <w:rsid w:val="00301B27"/>
    <w:rsid w:val="00305663"/>
    <w:rsid w:val="00311B17"/>
    <w:rsid w:val="00316CB4"/>
    <w:rsid w:val="003172DC"/>
    <w:rsid w:val="00317A1B"/>
    <w:rsid w:val="00323EC4"/>
    <w:rsid w:val="00325AE3"/>
    <w:rsid w:val="00326069"/>
    <w:rsid w:val="00326CDC"/>
    <w:rsid w:val="00336135"/>
    <w:rsid w:val="00341985"/>
    <w:rsid w:val="003426C0"/>
    <w:rsid w:val="00342E25"/>
    <w:rsid w:val="00345498"/>
    <w:rsid w:val="003513CC"/>
    <w:rsid w:val="00352A8F"/>
    <w:rsid w:val="00352D67"/>
    <w:rsid w:val="0035462D"/>
    <w:rsid w:val="0036459E"/>
    <w:rsid w:val="00364B41"/>
    <w:rsid w:val="003706E7"/>
    <w:rsid w:val="003719B2"/>
    <w:rsid w:val="00383096"/>
    <w:rsid w:val="0039346C"/>
    <w:rsid w:val="003A061B"/>
    <w:rsid w:val="003A0863"/>
    <w:rsid w:val="003A41EF"/>
    <w:rsid w:val="003A4BA2"/>
    <w:rsid w:val="003B40AD"/>
    <w:rsid w:val="003C48ED"/>
    <w:rsid w:val="003C4E37"/>
    <w:rsid w:val="003C5AF6"/>
    <w:rsid w:val="003D584E"/>
    <w:rsid w:val="003D6567"/>
    <w:rsid w:val="003E16BE"/>
    <w:rsid w:val="003F4E28"/>
    <w:rsid w:val="004006E8"/>
    <w:rsid w:val="00401855"/>
    <w:rsid w:val="0040185B"/>
    <w:rsid w:val="00406141"/>
    <w:rsid w:val="00406B1E"/>
    <w:rsid w:val="004105BE"/>
    <w:rsid w:val="0041187C"/>
    <w:rsid w:val="004146E5"/>
    <w:rsid w:val="00422F0F"/>
    <w:rsid w:val="00433596"/>
    <w:rsid w:val="004406AF"/>
    <w:rsid w:val="00440A7F"/>
    <w:rsid w:val="00444532"/>
    <w:rsid w:val="00444F22"/>
    <w:rsid w:val="00446C3A"/>
    <w:rsid w:val="00465587"/>
    <w:rsid w:val="00474262"/>
    <w:rsid w:val="00477455"/>
    <w:rsid w:val="00485E23"/>
    <w:rsid w:val="004A1A54"/>
    <w:rsid w:val="004A1F7B"/>
    <w:rsid w:val="004A63D8"/>
    <w:rsid w:val="004A71D1"/>
    <w:rsid w:val="004B070E"/>
    <w:rsid w:val="004C26C0"/>
    <w:rsid w:val="004C44D2"/>
    <w:rsid w:val="004D3578"/>
    <w:rsid w:val="004D380D"/>
    <w:rsid w:val="004E102D"/>
    <w:rsid w:val="004E17DE"/>
    <w:rsid w:val="004E213A"/>
    <w:rsid w:val="004F4540"/>
    <w:rsid w:val="004F73A7"/>
    <w:rsid w:val="00503171"/>
    <w:rsid w:val="00503C10"/>
    <w:rsid w:val="00506C28"/>
    <w:rsid w:val="005103DF"/>
    <w:rsid w:val="005153AD"/>
    <w:rsid w:val="005165E5"/>
    <w:rsid w:val="00517A36"/>
    <w:rsid w:val="00524121"/>
    <w:rsid w:val="00526140"/>
    <w:rsid w:val="00534DA0"/>
    <w:rsid w:val="00537576"/>
    <w:rsid w:val="00543E6C"/>
    <w:rsid w:val="0054554B"/>
    <w:rsid w:val="00546938"/>
    <w:rsid w:val="00552790"/>
    <w:rsid w:val="00556776"/>
    <w:rsid w:val="00564DDA"/>
    <w:rsid w:val="00565087"/>
    <w:rsid w:val="0056573F"/>
    <w:rsid w:val="00567949"/>
    <w:rsid w:val="00567CE1"/>
    <w:rsid w:val="00571279"/>
    <w:rsid w:val="00576E41"/>
    <w:rsid w:val="005776D7"/>
    <w:rsid w:val="00584F28"/>
    <w:rsid w:val="00587E06"/>
    <w:rsid w:val="005A13AB"/>
    <w:rsid w:val="005A49C6"/>
    <w:rsid w:val="005A6BCD"/>
    <w:rsid w:val="005A7BDE"/>
    <w:rsid w:val="005C2AB3"/>
    <w:rsid w:val="005C55FB"/>
    <w:rsid w:val="005C766E"/>
    <w:rsid w:val="005C7CD5"/>
    <w:rsid w:val="005E1096"/>
    <w:rsid w:val="005F472D"/>
    <w:rsid w:val="005F62C6"/>
    <w:rsid w:val="005F6B1C"/>
    <w:rsid w:val="006022BD"/>
    <w:rsid w:val="0060573E"/>
    <w:rsid w:val="00611566"/>
    <w:rsid w:val="00616705"/>
    <w:rsid w:val="00616D58"/>
    <w:rsid w:val="00616E6F"/>
    <w:rsid w:val="00621F14"/>
    <w:rsid w:val="006234BE"/>
    <w:rsid w:val="00646D99"/>
    <w:rsid w:val="00655918"/>
    <w:rsid w:val="00656910"/>
    <w:rsid w:val="006574C0"/>
    <w:rsid w:val="0066597B"/>
    <w:rsid w:val="00666E9C"/>
    <w:rsid w:val="00681D5D"/>
    <w:rsid w:val="00696821"/>
    <w:rsid w:val="006A649D"/>
    <w:rsid w:val="006A743A"/>
    <w:rsid w:val="006C218D"/>
    <w:rsid w:val="006C66D8"/>
    <w:rsid w:val="006D1E24"/>
    <w:rsid w:val="006D35DE"/>
    <w:rsid w:val="006D7F57"/>
    <w:rsid w:val="006E1057"/>
    <w:rsid w:val="006E1417"/>
    <w:rsid w:val="006E79E5"/>
    <w:rsid w:val="006F6A2C"/>
    <w:rsid w:val="006F7F6F"/>
    <w:rsid w:val="0070439E"/>
    <w:rsid w:val="007069DC"/>
    <w:rsid w:val="00710201"/>
    <w:rsid w:val="0072073A"/>
    <w:rsid w:val="0072383A"/>
    <w:rsid w:val="007342B5"/>
    <w:rsid w:val="00734A5B"/>
    <w:rsid w:val="0073680F"/>
    <w:rsid w:val="007379B0"/>
    <w:rsid w:val="00744E76"/>
    <w:rsid w:val="0075774A"/>
    <w:rsid w:val="00757D40"/>
    <w:rsid w:val="007662B5"/>
    <w:rsid w:val="00772822"/>
    <w:rsid w:val="00777398"/>
    <w:rsid w:val="00777479"/>
    <w:rsid w:val="00780E5B"/>
    <w:rsid w:val="00781F0F"/>
    <w:rsid w:val="0078727C"/>
    <w:rsid w:val="0079049D"/>
    <w:rsid w:val="00790F48"/>
    <w:rsid w:val="00793DC5"/>
    <w:rsid w:val="00796823"/>
    <w:rsid w:val="007A20E1"/>
    <w:rsid w:val="007A2E55"/>
    <w:rsid w:val="007B18D8"/>
    <w:rsid w:val="007C095F"/>
    <w:rsid w:val="007C2DD0"/>
    <w:rsid w:val="007E0EFD"/>
    <w:rsid w:val="007E108B"/>
    <w:rsid w:val="007F2E08"/>
    <w:rsid w:val="007F61B7"/>
    <w:rsid w:val="00800786"/>
    <w:rsid w:val="008024FA"/>
    <w:rsid w:val="008028A4"/>
    <w:rsid w:val="008039B3"/>
    <w:rsid w:val="00813245"/>
    <w:rsid w:val="008212B5"/>
    <w:rsid w:val="00821639"/>
    <w:rsid w:val="00831969"/>
    <w:rsid w:val="008370A5"/>
    <w:rsid w:val="00840DE0"/>
    <w:rsid w:val="008445C3"/>
    <w:rsid w:val="0084543E"/>
    <w:rsid w:val="00847BCB"/>
    <w:rsid w:val="00847CD0"/>
    <w:rsid w:val="0085368F"/>
    <w:rsid w:val="00854243"/>
    <w:rsid w:val="00857597"/>
    <w:rsid w:val="008607A8"/>
    <w:rsid w:val="00861C3B"/>
    <w:rsid w:val="0086312A"/>
    <w:rsid w:val="0086354A"/>
    <w:rsid w:val="00863AB6"/>
    <w:rsid w:val="00866391"/>
    <w:rsid w:val="008768CA"/>
    <w:rsid w:val="00877EF9"/>
    <w:rsid w:val="00880559"/>
    <w:rsid w:val="00886E70"/>
    <w:rsid w:val="00892BB1"/>
    <w:rsid w:val="008A5376"/>
    <w:rsid w:val="008B0BB1"/>
    <w:rsid w:val="008B5306"/>
    <w:rsid w:val="008B54E8"/>
    <w:rsid w:val="008B62B0"/>
    <w:rsid w:val="008B7E38"/>
    <w:rsid w:val="008C2E2A"/>
    <w:rsid w:val="008C3057"/>
    <w:rsid w:val="008D0905"/>
    <w:rsid w:val="008D2E4D"/>
    <w:rsid w:val="008D38AF"/>
    <w:rsid w:val="008D62B4"/>
    <w:rsid w:val="008E14EF"/>
    <w:rsid w:val="008E7D4D"/>
    <w:rsid w:val="008F396F"/>
    <w:rsid w:val="008F3DCD"/>
    <w:rsid w:val="008F7DBF"/>
    <w:rsid w:val="0090271F"/>
    <w:rsid w:val="00902DB9"/>
    <w:rsid w:val="0090466A"/>
    <w:rsid w:val="009066C2"/>
    <w:rsid w:val="00914BC8"/>
    <w:rsid w:val="00923655"/>
    <w:rsid w:val="009261FC"/>
    <w:rsid w:val="009339CB"/>
    <w:rsid w:val="00936071"/>
    <w:rsid w:val="00936B63"/>
    <w:rsid w:val="009376CD"/>
    <w:rsid w:val="00940212"/>
    <w:rsid w:val="00942EC2"/>
    <w:rsid w:val="009439F9"/>
    <w:rsid w:val="00943A19"/>
    <w:rsid w:val="00944188"/>
    <w:rsid w:val="00951694"/>
    <w:rsid w:val="00953CBA"/>
    <w:rsid w:val="00954208"/>
    <w:rsid w:val="00956C64"/>
    <w:rsid w:val="009613B5"/>
    <w:rsid w:val="00961B32"/>
    <w:rsid w:val="00962509"/>
    <w:rsid w:val="00970DB3"/>
    <w:rsid w:val="00974BB0"/>
    <w:rsid w:val="00975104"/>
    <w:rsid w:val="00975BCD"/>
    <w:rsid w:val="00977020"/>
    <w:rsid w:val="009818A2"/>
    <w:rsid w:val="00985FFD"/>
    <w:rsid w:val="009928A9"/>
    <w:rsid w:val="0099518E"/>
    <w:rsid w:val="009954F3"/>
    <w:rsid w:val="009A0AF3"/>
    <w:rsid w:val="009A7259"/>
    <w:rsid w:val="009B032D"/>
    <w:rsid w:val="009B07CD"/>
    <w:rsid w:val="009B4C19"/>
    <w:rsid w:val="009C19E9"/>
    <w:rsid w:val="009C6AB8"/>
    <w:rsid w:val="009D10E9"/>
    <w:rsid w:val="009D335A"/>
    <w:rsid w:val="009D74A6"/>
    <w:rsid w:val="009D77BA"/>
    <w:rsid w:val="009D7FEF"/>
    <w:rsid w:val="009E01E5"/>
    <w:rsid w:val="009E02ED"/>
    <w:rsid w:val="009E0E87"/>
    <w:rsid w:val="009E2E11"/>
    <w:rsid w:val="009E3D13"/>
    <w:rsid w:val="009E5AC0"/>
    <w:rsid w:val="009E684D"/>
    <w:rsid w:val="009F5C7A"/>
    <w:rsid w:val="00A0011C"/>
    <w:rsid w:val="00A03743"/>
    <w:rsid w:val="00A109B9"/>
    <w:rsid w:val="00A10F02"/>
    <w:rsid w:val="00A1554C"/>
    <w:rsid w:val="00A15799"/>
    <w:rsid w:val="00A17176"/>
    <w:rsid w:val="00A1762D"/>
    <w:rsid w:val="00A204CA"/>
    <w:rsid w:val="00A209D6"/>
    <w:rsid w:val="00A22738"/>
    <w:rsid w:val="00A22941"/>
    <w:rsid w:val="00A238B8"/>
    <w:rsid w:val="00A23ACB"/>
    <w:rsid w:val="00A30A55"/>
    <w:rsid w:val="00A36294"/>
    <w:rsid w:val="00A36F5F"/>
    <w:rsid w:val="00A430EC"/>
    <w:rsid w:val="00A45E8D"/>
    <w:rsid w:val="00A53724"/>
    <w:rsid w:val="00A54B2B"/>
    <w:rsid w:val="00A55C9F"/>
    <w:rsid w:val="00A61729"/>
    <w:rsid w:val="00A623F5"/>
    <w:rsid w:val="00A703B6"/>
    <w:rsid w:val="00A82346"/>
    <w:rsid w:val="00A9671C"/>
    <w:rsid w:val="00AA1553"/>
    <w:rsid w:val="00AB7316"/>
    <w:rsid w:val="00AB7FCB"/>
    <w:rsid w:val="00AC28DE"/>
    <w:rsid w:val="00AD6530"/>
    <w:rsid w:val="00AE3C5A"/>
    <w:rsid w:val="00AE6995"/>
    <w:rsid w:val="00AF17D3"/>
    <w:rsid w:val="00AF31F7"/>
    <w:rsid w:val="00AF40B9"/>
    <w:rsid w:val="00AF4C9E"/>
    <w:rsid w:val="00AF55FB"/>
    <w:rsid w:val="00B05380"/>
    <w:rsid w:val="00B05962"/>
    <w:rsid w:val="00B0659D"/>
    <w:rsid w:val="00B10D79"/>
    <w:rsid w:val="00B15449"/>
    <w:rsid w:val="00B16C2F"/>
    <w:rsid w:val="00B27303"/>
    <w:rsid w:val="00B310C0"/>
    <w:rsid w:val="00B3550A"/>
    <w:rsid w:val="00B35721"/>
    <w:rsid w:val="00B433CF"/>
    <w:rsid w:val="00B4666C"/>
    <w:rsid w:val="00B47FD1"/>
    <w:rsid w:val="00B516BB"/>
    <w:rsid w:val="00B56C7B"/>
    <w:rsid w:val="00B651DC"/>
    <w:rsid w:val="00B66D64"/>
    <w:rsid w:val="00B739DF"/>
    <w:rsid w:val="00B7538C"/>
    <w:rsid w:val="00B84DB2"/>
    <w:rsid w:val="00B87551"/>
    <w:rsid w:val="00B909A3"/>
    <w:rsid w:val="00B909F7"/>
    <w:rsid w:val="00B93352"/>
    <w:rsid w:val="00BA59B7"/>
    <w:rsid w:val="00BC07EC"/>
    <w:rsid w:val="00BC3555"/>
    <w:rsid w:val="00BD3A65"/>
    <w:rsid w:val="00BD4CD8"/>
    <w:rsid w:val="00BD4D04"/>
    <w:rsid w:val="00BD6D26"/>
    <w:rsid w:val="00BF043D"/>
    <w:rsid w:val="00C03AD8"/>
    <w:rsid w:val="00C06E76"/>
    <w:rsid w:val="00C12B51"/>
    <w:rsid w:val="00C17A1B"/>
    <w:rsid w:val="00C2081D"/>
    <w:rsid w:val="00C22BAB"/>
    <w:rsid w:val="00C24650"/>
    <w:rsid w:val="00C25465"/>
    <w:rsid w:val="00C27A05"/>
    <w:rsid w:val="00C30C92"/>
    <w:rsid w:val="00C33079"/>
    <w:rsid w:val="00C379F2"/>
    <w:rsid w:val="00C5320A"/>
    <w:rsid w:val="00C55038"/>
    <w:rsid w:val="00C55A12"/>
    <w:rsid w:val="00C648B4"/>
    <w:rsid w:val="00C6553E"/>
    <w:rsid w:val="00C67C82"/>
    <w:rsid w:val="00C826CB"/>
    <w:rsid w:val="00C83A13"/>
    <w:rsid w:val="00C86F10"/>
    <w:rsid w:val="00C9068C"/>
    <w:rsid w:val="00C9262E"/>
    <w:rsid w:val="00C92967"/>
    <w:rsid w:val="00C92E9E"/>
    <w:rsid w:val="00C94379"/>
    <w:rsid w:val="00CA0C31"/>
    <w:rsid w:val="00CA22AD"/>
    <w:rsid w:val="00CA3D0C"/>
    <w:rsid w:val="00CA654B"/>
    <w:rsid w:val="00CB3AFE"/>
    <w:rsid w:val="00CB64B0"/>
    <w:rsid w:val="00CB72B8"/>
    <w:rsid w:val="00CD0BA8"/>
    <w:rsid w:val="00CD4C7B"/>
    <w:rsid w:val="00CD58FE"/>
    <w:rsid w:val="00CE4669"/>
    <w:rsid w:val="00CF0A74"/>
    <w:rsid w:val="00D025D8"/>
    <w:rsid w:val="00D04F18"/>
    <w:rsid w:val="00D06EE5"/>
    <w:rsid w:val="00D100A1"/>
    <w:rsid w:val="00D101E6"/>
    <w:rsid w:val="00D26C06"/>
    <w:rsid w:val="00D33BE3"/>
    <w:rsid w:val="00D343A7"/>
    <w:rsid w:val="00D3792D"/>
    <w:rsid w:val="00D42B5C"/>
    <w:rsid w:val="00D4353C"/>
    <w:rsid w:val="00D4396D"/>
    <w:rsid w:val="00D53116"/>
    <w:rsid w:val="00D54820"/>
    <w:rsid w:val="00D55E47"/>
    <w:rsid w:val="00D609B1"/>
    <w:rsid w:val="00D62E19"/>
    <w:rsid w:val="00D67CD1"/>
    <w:rsid w:val="00D71934"/>
    <w:rsid w:val="00D738D6"/>
    <w:rsid w:val="00D80795"/>
    <w:rsid w:val="00D84046"/>
    <w:rsid w:val="00D854BE"/>
    <w:rsid w:val="00D868F5"/>
    <w:rsid w:val="00D87E00"/>
    <w:rsid w:val="00D9134D"/>
    <w:rsid w:val="00D93B2F"/>
    <w:rsid w:val="00D94CC2"/>
    <w:rsid w:val="00D96D11"/>
    <w:rsid w:val="00DA4166"/>
    <w:rsid w:val="00DA7A03"/>
    <w:rsid w:val="00DB0DB8"/>
    <w:rsid w:val="00DB1818"/>
    <w:rsid w:val="00DB25FB"/>
    <w:rsid w:val="00DB345E"/>
    <w:rsid w:val="00DB366E"/>
    <w:rsid w:val="00DB7DF9"/>
    <w:rsid w:val="00DC309B"/>
    <w:rsid w:val="00DC4DA2"/>
    <w:rsid w:val="00DC5261"/>
    <w:rsid w:val="00DE25D2"/>
    <w:rsid w:val="00DF356C"/>
    <w:rsid w:val="00DF54EA"/>
    <w:rsid w:val="00DF7C20"/>
    <w:rsid w:val="00E01451"/>
    <w:rsid w:val="00E038FB"/>
    <w:rsid w:val="00E04944"/>
    <w:rsid w:val="00E317ED"/>
    <w:rsid w:val="00E337E7"/>
    <w:rsid w:val="00E33897"/>
    <w:rsid w:val="00E37858"/>
    <w:rsid w:val="00E446D8"/>
    <w:rsid w:val="00E46C08"/>
    <w:rsid w:val="00E471CF"/>
    <w:rsid w:val="00E47A2E"/>
    <w:rsid w:val="00E62835"/>
    <w:rsid w:val="00E6535F"/>
    <w:rsid w:val="00E665CE"/>
    <w:rsid w:val="00E77395"/>
    <w:rsid w:val="00E77645"/>
    <w:rsid w:val="00E81AEC"/>
    <w:rsid w:val="00E82752"/>
    <w:rsid w:val="00E83697"/>
    <w:rsid w:val="00E859B6"/>
    <w:rsid w:val="00EA1FE2"/>
    <w:rsid w:val="00EA66C9"/>
    <w:rsid w:val="00EB147F"/>
    <w:rsid w:val="00EB3352"/>
    <w:rsid w:val="00EB5D2F"/>
    <w:rsid w:val="00EB5D32"/>
    <w:rsid w:val="00EB7CF4"/>
    <w:rsid w:val="00EC4A25"/>
    <w:rsid w:val="00EC6405"/>
    <w:rsid w:val="00ED00EA"/>
    <w:rsid w:val="00ED51BA"/>
    <w:rsid w:val="00EE62BD"/>
    <w:rsid w:val="00EE79CB"/>
    <w:rsid w:val="00EF612C"/>
    <w:rsid w:val="00F025A2"/>
    <w:rsid w:val="00F036E9"/>
    <w:rsid w:val="00F057D3"/>
    <w:rsid w:val="00F07313"/>
    <w:rsid w:val="00F07388"/>
    <w:rsid w:val="00F1077A"/>
    <w:rsid w:val="00F167F6"/>
    <w:rsid w:val="00F2026E"/>
    <w:rsid w:val="00F2210A"/>
    <w:rsid w:val="00F23E38"/>
    <w:rsid w:val="00F31372"/>
    <w:rsid w:val="00F37743"/>
    <w:rsid w:val="00F44E19"/>
    <w:rsid w:val="00F519CF"/>
    <w:rsid w:val="00F54A3D"/>
    <w:rsid w:val="00F54CB0"/>
    <w:rsid w:val="00F572FF"/>
    <w:rsid w:val="00F579CD"/>
    <w:rsid w:val="00F652D4"/>
    <w:rsid w:val="00F653B8"/>
    <w:rsid w:val="00F65DA0"/>
    <w:rsid w:val="00F66344"/>
    <w:rsid w:val="00F66D71"/>
    <w:rsid w:val="00F67541"/>
    <w:rsid w:val="00F71B89"/>
    <w:rsid w:val="00F72F7A"/>
    <w:rsid w:val="00F7353C"/>
    <w:rsid w:val="00F76BF0"/>
    <w:rsid w:val="00F76F8F"/>
    <w:rsid w:val="00F83628"/>
    <w:rsid w:val="00F87257"/>
    <w:rsid w:val="00F941DF"/>
    <w:rsid w:val="00F97616"/>
    <w:rsid w:val="00F9786F"/>
    <w:rsid w:val="00FA1266"/>
    <w:rsid w:val="00FB08CD"/>
    <w:rsid w:val="00FB36FA"/>
    <w:rsid w:val="00FB4360"/>
    <w:rsid w:val="00FB73AF"/>
    <w:rsid w:val="00FC1192"/>
    <w:rsid w:val="00FC358D"/>
    <w:rsid w:val="00FD0948"/>
    <w:rsid w:val="00FD3D5C"/>
    <w:rsid w:val="00FD3DEC"/>
    <w:rsid w:val="00FD6B42"/>
    <w:rsid w:val="00FE106D"/>
    <w:rsid w:val="00FE251B"/>
    <w:rsid w:val="00FE26AD"/>
    <w:rsid w:val="00FE4B2B"/>
    <w:rsid w:val="00FF06A8"/>
    <w:rsid w:val="00FF2F6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51FA2BDC-3ED7-45FE-968D-ED609FBF4C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A238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A238B8"/>
    <w:rPr>
      <w:rFonts w:ascii="Arial" w:hAnsi="Arial"/>
      <w:sz w:val="18"/>
      <w:lang w:eastAsia="en-US"/>
    </w:rPr>
  </w:style>
  <w:style w:type="paragraph" w:styleId="Caption">
    <w:name w:val="caption"/>
    <w:basedOn w:val="Normal"/>
    <w:next w:val="Normal"/>
    <w:unhideWhenUsed/>
    <w:qFormat/>
    <w:rsid w:val="008D62B4"/>
    <w:pPr>
      <w:spacing w:after="200"/>
    </w:pPr>
    <w:rPr>
      <w:i/>
      <w:iCs/>
      <w:color w:val="44546A" w:themeColor="text2"/>
      <w:sz w:val="18"/>
      <w:szCs w:val="1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01B27"/>
    <w:rPr>
      <w:rFonts w:ascii="Arial" w:hAnsi="Arial"/>
      <w:sz w:val="24"/>
      <w:lang w:eastAsia="en-US"/>
    </w:rPr>
  </w:style>
  <w:style w:type="character" w:customStyle="1" w:styleId="PLChar">
    <w:name w:val="PL Char"/>
    <w:link w:val="PL"/>
    <w:qFormat/>
    <w:rsid w:val="00301B27"/>
    <w:rPr>
      <w:rFonts w:ascii="Courier New" w:hAnsi="Courier New"/>
      <w:noProof/>
      <w:sz w:val="16"/>
      <w:lang w:eastAsia="en-US"/>
    </w:rPr>
  </w:style>
  <w:style w:type="character" w:customStyle="1" w:styleId="TAHCar">
    <w:name w:val="TAH Car"/>
    <w:link w:val="TAH"/>
    <w:qFormat/>
    <w:locked/>
    <w:rsid w:val="00301B27"/>
    <w:rPr>
      <w:rFonts w:ascii="Arial" w:hAnsi="Arial"/>
      <w:b/>
      <w:sz w:val="18"/>
      <w:lang w:eastAsia="en-US"/>
    </w:rPr>
  </w:style>
  <w:style w:type="character" w:customStyle="1" w:styleId="B1Char1">
    <w:name w:val="B1 Char1"/>
    <w:link w:val="B1"/>
    <w:qFormat/>
    <w:rsid w:val="00301B27"/>
    <w:rPr>
      <w:lang w:eastAsia="en-US"/>
    </w:rPr>
  </w:style>
  <w:style w:type="character" w:customStyle="1" w:styleId="THChar">
    <w:name w:val="TH Char"/>
    <w:link w:val="TH"/>
    <w:qFormat/>
    <w:rsid w:val="00301B27"/>
    <w:rPr>
      <w:rFonts w:ascii="Arial" w:hAnsi="Arial"/>
      <w:b/>
      <w:lang w:eastAsia="en-US"/>
    </w:rPr>
  </w:style>
  <w:style w:type="character" w:customStyle="1" w:styleId="FooterChar">
    <w:name w:val="Footer Char"/>
    <w:link w:val="Footer"/>
    <w:rsid w:val="00F65DA0"/>
    <w:rPr>
      <w:rFonts w:ascii="Arial" w:hAnsi="Arial"/>
      <w:b/>
      <w:i/>
      <w:noProof/>
      <w:sz w:val="18"/>
      <w:lang w:eastAsia="ja-JP"/>
    </w:rPr>
  </w:style>
  <w:style w:type="paragraph" w:styleId="ListParagraph">
    <w:name w:val="List Paragraph"/>
    <w:basedOn w:val="Normal"/>
    <w:uiPriority w:val="34"/>
    <w:qFormat/>
    <w:rsid w:val="00780E5B"/>
    <w:pPr>
      <w:ind w:left="720"/>
      <w:contextualSpacing/>
    </w:pPr>
  </w:style>
  <w:style w:type="paragraph" w:styleId="Revision">
    <w:name w:val="Revision"/>
    <w:hidden/>
    <w:uiPriority w:val="99"/>
    <w:semiHidden/>
    <w:rsid w:val="002C603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779106">
      <w:bodyDiv w:val="1"/>
      <w:marLeft w:val="0"/>
      <w:marRight w:val="0"/>
      <w:marTop w:val="0"/>
      <w:marBottom w:val="0"/>
      <w:divBdr>
        <w:top w:val="none" w:sz="0" w:space="0" w:color="auto"/>
        <w:left w:val="none" w:sz="0" w:space="0" w:color="auto"/>
        <w:bottom w:val="none" w:sz="0" w:space="0" w:color="auto"/>
        <w:right w:val="none" w:sz="0" w:space="0" w:color="auto"/>
      </w:divBdr>
    </w:div>
    <w:div w:id="647782276">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615863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1010</TotalTime>
  <Pages>4</Pages>
  <Words>1458</Words>
  <Characters>8316</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9755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(Mani)</cp:lastModifiedBy>
  <cp:revision>446</cp:revision>
  <dcterms:created xsi:type="dcterms:W3CDTF">2016-08-12T15:53:00Z</dcterms:created>
  <dcterms:modified xsi:type="dcterms:W3CDTF">2023-02-17T06:06:00Z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ad9aa83f-8594-480f-8032-29227c662639</vt:lpwstr>
  </property>
</Properties>
</file>